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0" w:beforeAutospacing="0" w:after="67" w:afterAutospacing="0" w:line="368" w:lineRule="atLeast"/>
        <w:jc w:val="center"/>
      </w:pPr>
    </w:p>
    <w:p>
      <w:pPr>
        <w:pStyle w:val="2"/>
        <w:spacing w:before="0" w:beforeAutospacing="0" w:after="67" w:afterAutospacing="0" w:line="368" w:lineRule="atLeast"/>
        <w:jc w:val="center"/>
        <w:rPr>
          <w:rFonts w:ascii="微软雅黑" w:hAnsi="微软雅黑" w:eastAsia="微软雅黑"/>
        </w:rPr>
      </w:pPr>
      <w:r>
        <w:rPr>
          <w:rFonts w:hint="eastAsia" w:ascii="黑体" w:hAnsi="黑体" w:eastAsia="黑体"/>
          <w:lang w:val="en-US" w:eastAsia="zh-CN"/>
        </w:rPr>
        <w:t>KSQL-</w:t>
      </w:r>
      <w:r>
        <w:rPr>
          <w:rFonts w:ascii="黑体" w:hAnsi="黑体" w:eastAsia="黑体"/>
        </w:rPr>
        <w:t>310S-KHF</w:t>
      </w:r>
      <w:bookmarkStart w:id="0" w:name="_GoBack"/>
      <w:bookmarkEnd w:id="0"/>
    </w:p>
    <w:p>
      <w:pPr>
        <w:pStyle w:val="2"/>
        <w:spacing w:before="0" w:beforeAutospacing="0" w:after="67" w:afterAutospacing="0" w:line="368" w:lineRule="atLeast"/>
        <w:jc w:val="center"/>
        <w:rPr>
          <w:rFonts w:hint="eastAsia" w:ascii="微软雅黑" w:hAnsi="微软雅黑" w:eastAsia="微软雅黑"/>
          <w:b w:val="0"/>
          <w:lang w:eastAsia="zh-CN"/>
        </w:rPr>
      </w:pPr>
      <w:r>
        <w:rPr>
          <w:rFonts w:hint="eastAsia" w:ascii="微软雅黑" w:hAnsi="微软雅黑" w:eastAsia="微软雅黑"/>
          <w:b w:val="0"/>
          <w:lang w:eastAsia="zh-CN"/>
        </w:rPr>
        <w:pict>
          <v:shape id="_x0000_i1025" o:spt="75" alt="M_}(RF8RPH7OB]K%0O8VOB3" type="#_x0000_t75" style="height:269.5pt;width:426.6pt;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</w:pict>
      </w:r>
    </w:p>
    <w:p>
      <w:pPr>
        <w:pStyle w:val="6"/>
        <w:spacing w:before="0" w:beforeAutospacing="0" w:after="0" w:afterAutospacing="0" w:line="402" w:lineRule="atLeast"/>
        <w:jc w:val="center"/>
        <w:rPr>
          <w:rStyle w:val="8"/>
          <w:rFonts w:hint="eastAsia" w:ascii="微软雅黑" w:hAnsi="微软雅黑" w:eastAsia="微软雅黑" w:cs="宋体"/>
          <w:color w:val="1C1C1C"/>
          <w:shd w:val="clear" w:color="auto" w:fill="FFFFFF"/>
          <w:lang w:eastAsia="zh-CN"/>
        </w:rPr>
      </w:pPr>
    </w:p>
    <w:p>
      <w:pPr>
        <w:pStyle w:val="6"/>
        <w:spacing w:before="0" w:beforeAutospacing="0" w:after="0" w:afterAutospacing="0" w:line="402" w:lineRule="atLeast"/>
        <w:rPr>
          <w:rStyle w:val="8"/>
          <w:rFonts w:ascii="微软雅黑" w:hAnsi="微软雅黑" w:eastAsia="微软雅黑" w:cs="宋体"/>
          <w:color w:val="1C1C1C"/>
          <w:shd w:val="clear" w:color="auto" w:fill="FFFFFF"/>
        </w:rPr>
      </w:pPr>
      <w:r>
        <w:pict>
          <v:shape id="图片 2" o:spid="_x0000_s1035" o:spt="75" type="#_x0000_t75" style="position:absolute;left:0pt;margin-left:226.05pt;margin-top:1.45pt;height:150.8pt;width:201.95pt;z-index:503312384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  <w:r>
        <w:rPr>
          <w:rStyle w:val="8"/>
          <w:rFonts w:ascii="微软雅黑" w:hAnsi="微软雅黑" w:eastAsia="微软雅黑" w:cs="宋体"/>
          <w:color w:val="1C1C1C"/>
          <w:shd w:val="clear" w:color="auto" w:fill="FFFFFF"/>
        </w:rPr>
        <w:t xml:space="preserve"> </w:t>
      </w:r>
      <w:r>
        <w:rPr>
          <w:rStyle w:val="8"/>
          <w:rFonts w:hint="eastAsia" w:ascii="微软雅黑" w:hAnsi="微软雅黑" w:eastAsia="微软雅黑" w:cs="宋体"/>
          <w:color w:val="1C1C1C"/>
          <w:shd w:val="clear" w:color="auto" w:fill="FFFFFF"/>
          <w:lang w:eastAsia="zh-CN"/>
        </w:rPr>
        <w:pict>
          <v:shape id="_x0000_i1026" o:spt="75" alt="}PON1WC$T%(`)2VTU@(YJ]4" type="#_x0000_t75" style="height:150.75pt;width:191.9pt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</w:pict>
      </w:r>
    </w:p>
    <w:p>
      <w:pPr>
        <w:pStyle w:val="6"/>
        <w:spacing w:before="0" w:beforeAutospacing="0" w:after="0" w:afterAutospacing="0" w:line="402" w:lineRule="atLeast"/>
        <w:rPr>
          <w:rStyle w:val="8"/>
          <w:rFonts w:ascii="微软雅黑" w:hAnsi="微软雅黑" w:eastAsia="微软雅黑" w:cs="宋体"/>
          <w:color w:val="1C1C1C"/>
          <w:shd w:val="clear" w:color="auto" w:fill="FFFFFF"/>
        </w:rPr>
      </w:pPr>
    </w:p>
    <w:p>
      <w:pPr>
        <w:pStyle w:val="6"/>
        <w:spacing w:before="0" w:beforeAutospacing="0" w:after="0" w:afterAutospacing="0" w:line="402" w:lineRule="atLeast"/>
        <w:rPr>
          <w:rStyle w:val="8"/>
          <w:rFonts w:ascii="微软雅黑" w:hAnsi="微软雅黑" w:eastAsia="微软雅黑" w:cs="宋体"/>
          <w:color w:val="1C1C1C"/>
          <w:shd w:val="clear" w:color="auto" w:fill="FFFFFF"/>
        </w:rPr>
      </w:pPr>
    </w:p>
    <w:p>
      <w:pPr>
        <w:pStyle w:val="6"/>
        <w:spacing w:before="0" w:beforeAutospacing="0" w:after="0" w:afterAutospacing="0" w:line="402" w:lineRule="atLeast"/>
        <w:rPr>
          <w:rStyle w:val="8"/>
          <w:rFonts w:ascii="微软雅黑" w:hAnsi="微软雅黑" w:eastAsia="微软雅黑" w:cs="宋体"/>
          <w:color w:val="1C1C1C"/>
          <w:shd w:val="clear" w:color="auto" w:fill="FFFFFF"/>
        </w:rPr>
      </w:pPr>
    </w:p>
    <w:p>
      <w:pPr>
        <w:pStyle w:val="6"/>
        <w:spacing w:before="0" w:beforeAutospacing="0" w:after="0" w:afterAutospacing="0" w:line="402" w:lineRule="atLeast"/>
        <w:rPr>
          <w:rStyle w:val="8"/>
          <w:rFonts w:ascii="微软雅黑" w:hAnsi="微软雅黑" w:eastAsia="微软雅黑" w:cs="宋体"/>
          <w:color w:val="1C1C1C"/>
          <w:shd w:val="clear" w:color="auto" w:fill="FFFFFF"/>
        </w:rPr>
      </w:pPr>
    </w:p>
    <w:p>
      <w:pPr>
        <w:pStyle w:val="6"/>
        <w:spacing w:before="0" w:beforeAutospacing="0" w:after="0" w:afterAutospacing="0" w:line="402" w:lineRule="atLeast"/>
        <w:rPr>
          <w:rStyle w:val="8"/>
          <w:rFonts w:ascii="微软雅黑" w:hAnsi="微软雅黑" w:eastAsia="微软雅黑" w:cs="宋体"/>
          <w:color w:val="000000"/>
        </w:rPr>
      </w:pPr>
      <w:r>
        <w:pict>
          <v:shape id="_x0000_i1027" o:spt="75" alt="http://www.hoye17.com/ow-content/uploads/products/s300/201708231550461031.png" type="#_x0000_t75" style="height:20.25pt;width:441pt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</w:pict>
      </w:r>
    </w:p>
    <w:p>
      <w:pPr>
        <w:spacing w:line="600" w:lineRule="exact"/>
        <w:ind w:firstLine="525" w:firstLineChars="250"/>
      </w:pPr>
      <w:r>
        <w:rPr>
          <w:lang w:val="en-US"/>
        </w:rPr>
        <w:pict>
          <v:shape id="图片 16" o:spid="_x0000_s1028" o:spt="75" alt="http://img52.chem17.com/9/20160614/636014903328537837818.jpg" type="#_x0000_t75" style="position:absolute;left:0pt;margin-left:1.3pt;margin-top:3.4pt;height:238.4pt;width:198.15pt;mso-wrap-distance-left:9pt;mso-wrap-distance-right:9pt;z-index:-1024;mso-width-relative:page;mso-height-relative:page;" filled="f" o:preferrelative="t" stroked="f" coordsize="21600,21600" wrapcoords="-82 0 -82 21532 21600 21532 21600 0 -82 0">
            <v:path/>
            <v:fill on="f" focussize="0,0"/>
            <v:stroke on="f" joinstyle="miter"/>
            <v:imagedata r:id="rId10" o:title=""/>
            <o:lock v:ext="edit" aspectratio="t"/>
            <w10:wrap type="tight"/>
          </v:shape>
        </w:pict>
      </w:r>
      <w:r>
        <w:rPr>
          <w:rFonts w:hint="eastAsia"/>
          <w:lang w:val="en-US" w:eastAsia="zh-CN"/>
        </w:rPr>
        <w:t>KSQL-</w:t>
      </w:r>
      <w:r>
        <w:t>310S-KHF</w:t>
      </w:r>
      <w:r>
        <w:rPr>
          <w:rFonts w:hint="eastAsia"/>
        </w:rPr>
        <w:t>锂电池材料专用卡氏水分测定仪填补了国内空白，采用独特的针头设计，一次操作既可以实现载气输入，水汽输出，同时由于新的气路设计用极小的流量就可以实现水分蒸汽的传输，每次进样只需更换样品瓶操作方便，无需等待样品瓶冷却之后更换瓶盖。</w:t>
      </w:r>
      <w:r>
        <w:t xml:space="preserve"> </w:t>
      </w:r>
      <w:r>
        <w:rPr>
          <w:rFonts w:hint="eastAsia"/>
        </w:rPr>
        <w:t>检测精度可以达到</w:t>
      </w:r>
      <w:r>
        <w:t>ppm</w:t>
      </w:r>
      <w:r>
        <w:rPr>
          <w:rFonts w:hint="eastAsia"/>
        </w:rPr>
        <w:t>级，非常适合锂电池等行业对水分检测要求高的行业。</w:t>
      </w:r>
    </w:p>
    <w:p>
      <w:pPr>
        <w:spacing w:line="560" w:lineRule="exact"/>
        <w:rPr>
          <w:rStyle w:val="8"/>
          <w:rFonts w:ascii="微软雅黑" w:hAnsi="微软雅黑" w:eastAsia="微软雅黑"/>
          <w:b w:val="0"/>
          <w:bCs w:val="0"/>
          <w:color w:val="000000"/>
        </w:rPr>
      </w:pPr>
    </w:p>
    <w:p>
      <w:pPr>
        <w:rPr>
          <w:rFonts w:ascii="微软雅黑" w:hAnsi="微软雅黑" w:eastAsia="微软雅黑"/>
          <w:color w:val="000000"/>
        </w:rPr>
      </w:pPr>
      <w:r>
        <w:pict>
          <v:shape id="_x0000_i1028" o:spt="75" alt="http://www.hoye17.com/ow-content/uploads/products/s300/201708231550452725.png" type="#_x0000_t75" style="height:21pt;width:441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</w:p>
    <w:p>
      <w:pPr>
        <w:spacing w:line="600" w:lineRule="exact"/>
        <w:rPr>
          <w:rFonts w:ascii="微软雅黑" w:hAnsi="微软雅黑" w:eastAsia="微软雅黑"/>
          <w:color w:val="000000"/>
          <w:sz w:val="20"/>
          <w:szCs w:val="20"/>
        </w:rPr>
      </w:pPr>
      <w:r>
        <w:rPr>
          <w:rFonts w:ascii="微软雅黑" w:hAnsi="微软雅黑" w:eastAsia="微软雅黑"/>
          <w:color w:val="000000"/>
          <w:sz w:val="20"/>
          <w:szCs w:val="20"/>
        </w:rPr>
        <w:t>1</w:t>
      </w:r>
      <w:r>
        <w:rPr>
          <w:rFonts w:hint="eastAsia" w:ascii="微软雅黑" w:hAnsi="微软雅黑" w:eastAsia="微软雅黑"/>
          <w:color w:val="000000"/>
          <w:sz w:val="20"/>
          <w:szCs w:val="20"/>
        </w:rPr>
        <w:t>、采用高精度库仑法水分测定仪与卡氏加热炉联用，最低可以检测到</w:t>
      </w:r>
      <w:r>
        <w:rPr>
          <w:rFonts w:ascii="微软雅黑" w:hAnsi="微软雅黑" w:eastAsia="微软雅黑"/>
          <w:color w:val="000000"/>
          <w:sz w:val="20"/>
          <w:szCs w:val="20"/>
        </w:rPr>
        <w:t>3</w:t>
      </w:r>
      <w:r>
        <w:rPr>
          <w:rFonts w:hint="eastAsia" w:ascii="微软雅黑" w:hAnsi="微软雅黑" w:eastAsia="微软雅黑"/>
          <w:color w:val="000000"/>
          <w:sz w:val="20"/>
          <w:szCs w:val="20"/>
        </w:rPr>
        <w:t>μ</w:t>
      </w:r>
      <w:r>
        <w:rPr>
          <w:rFonts w:ascii="微软雅黑" w:hAnsi="微软雅黑" w:eastAsia="微软雅黑"/>
          <w:color w:val="000000"/>
          <w:sz w:val="20"/>
          <w:szCs w:val="20"/>
        </w:rPr>
        <w:t>g</w:t>
      </w:r>
      <w:r>
        <w:rPr>
          <w:rFonts w:hint="eastAsia" w:ascii="微软雅黑" w:hAnsi="微软雅黑" w:eastAsia="微软雅黑"/>
          <w:color w:val="000000"/>
          <w:sz w:val="20"/>
          <w:szCs w:val="20"/>
        </w:rPr>
        <w:t>水，精度达到</w:t>
      </w:r>
      <w:r>
        <w:rPr>
          <w:rFonts w:ascii="微软雅黑" w:hAnsi="微软雅黑" w:eastAsia="微软雅黑"/>
          <w:color w:val="000000"/>
          <w:sz w:val="20"/>
          <w:szCs w:val="20"/>
        </w:rPr>
        <w:t>ppm</w:t>
      </w:r>
      <w:r>
        <w:rPr>
          <w:rFonts w:hint="eastAsia" w:ascii="微软雅黑" w:hAnsi="微软雅黑" w:eastAsia="微软雅黑"/>
          <w:color w:val="000000"/>
          <w:sz w:val="20"/>
          <w:szCs w:val="20"/>
        </w:rPr>
        <w:t>级；</w:t>
      </w:r>
    </w:p>
    <w:p>
      <w:pPr>
        <w:spacing w:line="600" w:lineRule="exact"/>
        <w:rPr>
          <w:rFonts w:ascii="微软雅黑" w:hAnsi="微软雅黑" w:eastAsia="微软雅黑"/>
          <w:color w:val="000000"/>
          <w:sz w:val="20"/>
          <w:szCs w:val="20"/>
        </w:rPr>
      </w:pPr>
      <w:r>
        <w:rPr>
          <w:rFonts w:ascii="微软雅黑" w:hAnsi="微软雅黑" w:eastAsia="微软雅黑"/>
          <w:color w:val="000000"/>
          <w:sz w:val="20"/>
          <w:szCs w:val="20"/>
        </w:rPr>
        <w:t>2</w:t>
      </w:r>
      <w:r>
        <w:rPr>
          <w:rFonts w:hint="eastAsia" w:ascii="微软雅黑" w:hAnsi="微软雅黑" w:eastAsia="微软雅黑"/>
          <w:color w:val="000000"/>
          <w:sz w:val="20"/>
          <w:szCs w:val="20"/>
        </w:rPr>
        <w:t>、</w:t>
      </w:r>
      <w:r>
        <w:rPr>
          <w:rFonts w:ascii="微软雅黑" w:hAnsi="微软雅黑" w:eastAsia="微软雅黑"/>
          <w:color w:val="000000"/>
          <w:sz w:val="20"/>
          <w:szCs w:val="20"/>
        </w:rPr>
        <w:t xml:space="preserve"> </w:t>
      </w:r>
      <w:r>
        <w:rPr>
          <w:rFonts w:hint="eastAsia" w:ascii="微软雅黑" w:hAnsi="微软雅黑" w:eastAsia="微软雅黑"/>
          <w:color w:val="000000"/>
          <w:sz w:val="20"/>
          <w:szCs w:val="20"/>
        </w:rPr>
        <w:t>空芯气针进样，和带加热功能的气体输送管路，零死体积水汽不凝结，操作更简单，同时也很大的提高了仪器的准确性和重复性；</w:t>
      </w:r>
    </w:p>
    <w:p>
      <w:pPr>
        <w:spacing w:line="600" w:lineRule="exact"/>
        <w:rPr>
          <w:rFonts w:ascii="微软雅黑" w:hAnsi="微软雅黑" w:eastAsia="微软雅黑"/>
          <w:color w:val="000000"/>
          <w:sz w:val="20"/>
          <w:szCs w:val="20"/>
        </w:rPr>
      </w:pPr>
      <w:r>
        <w:rPr>
          <w:rFonts w:ascii="微软雅黑" w:hAnsi="微软雅黑" w:eastAsia="微软雅黑"/>
          <w:color w:val="000000"/>
          <w:sz w:val="20"/>
          <w:szCs w:val="20"/>
        </w:rPr>
        <w:t>3</w:t>
      </w:r>
      <w:r>
        <w:rPr>
          <w:rFonts w:hint="eastAsia" w:ascii="微软雅黑" w:hAnsi="微软雅黑" w:eastAsia="微软雅黑"/>
          <w:color w:val="000000"/>
          <w:sz w:val="20"/>
          <w:szCs w:val="20"/>
        </w:rPr>
        <w:t>、</w:t>
      </w:r>
      <w:r>
        <w:rPr>
          <w:rFonts w:ascii="微软雅黑" w:hAnsi="微软雅黑" w:eastAsia="微软雅黑"/>
          <w:color w:val="000000"/>
          <w:sz w:val="20"/>
          <w:szCs w:val="20"/>
        </w:rPr>
        <w:t xml:space="preserve"> </w:t>
      </w:r>
      <w:r>
        <w:rPr>
          <w:rFonts w:hint="eastAsia" w:ascii="微软雅黑" w:hAnsi="微软雅黑" w:eastAsia="微软雅黑"/>
          <w:color w:val="000000"/>
          <w:sz w:val="20"/>
          <w:szCs w:val="20"/>
        </w:rPr>
        <w:t>高清电容触摸屏，实施显示测量参数，简洁明了的功能菜单，全面的参数显示，操作方便快捷</w:t>
      </w:r>
      <w:r>
        <w:rPr>
          <w:rFonts w:ascii="微软雅黑" w:hAnsi="微软雅黑" w:eastAsia="微软雅黑"/>
          <w:color w:val="000000"/>
          <w:sz w:val="20"/>
          <w:szCs w:val="20"/>
        </w:rPr>
        <w:t xml:space="preserve"> </w:t>
      </w:r>
      <w:r>
        <w:rPr>
          <w:rFonts w:hint="eastAsia" w:ascii="微软雅黑" w:hAnsi="微软雅黑" w:eastAsia="微软雅黑"/>
          <w:color w:val="000000"/>
          <w:sz w:val="20"/>
          <w:szCs w:val="20"/>
        </w:rPr>
        <w:t>；</w:t>
      </w:r>
    </w:p>
    <w:p>
      <w:pPr>
        <w:spacing w:line="600" w:lineRule="exact"/>
        <w:rPr>
          <w:rFonts w:ascii="微软雅黑" w:hAnsi="微软雅黑" w:eastAsia="微软雅黑"/>
          <w:color w:val="000000"/>
          <w:sz w:val="20"/>
          <w:szCs w:val="20"/>
        </w:rPr>
      </w:pPr>
      <w:r>
        <w:rPr>
          <w:rFonts w:ascii="微软雅黑" w:hAnsi="微软雅黑" w:eastAsia="微软雅黑"/>
          <w:color w:val="000000"/>
          <w:sz w:val="20"/>
          <w:szCs w:val="20"/>
        </w:rPr>
        <w:t>4</w:t>
      </w:r>
      <w:r>
        <w:rPr>
          <w:rFonts w:hint="eastAsia" w:ascii="微软雅黑" w:hAnsi="微软雅黑" w:eastAsia="微软雅黑"/>
          <w:color w:val="000000"/>
          <w:sz w:val="20"/>
          <w:szCs w:val="20"/>
        </w:rPr>
        <w:t>、内置</w:t>
      </w:r>
      <w:r>
        <w:rPr>
          <w:rFonts w:ascii="微软雅黑" w:hAnsi="微软雅黑" w:eastAsia="微软雅黑"/>
          <w:color w:val="000000"/>
          <w:sz w:val="20"/>
          <w:szCs w:val="20"/>
        </w:rPr>
        <w:t>5</w:t>
      </w:r>
      <w:r>
        <w:rPr>
          <w:rFonts w:hint="eastAsia" w:ascii="微软雅黑" w:hAnsi="微软雅黑" w:eastAsia="微软雅黑"/>
          <w:color w:val="000000"/>
          <w:sz w:val="20"/>
          <w:szCs w:val="20"/>
        </w:rPr>
        <w:t>种方法可供选择，</w:t>
      </w:r>
      <w:r>
        <w:rPr>
          <w:rFonts w:ascii="微软雅黑" w:hAnsi="微软雅黑" w:eastAsia="微软雅黑"/>
          <w:color w:val="000000"/>
          <w:sz w:val="20"/>
          <w:szCs w:val="20"/>
        </w:rPr>
        <w:t>8</w:t>
      </w:r>
      <w:r>
        <w:rPr>
          <w:rFonts w:hint="eastAsia" w:ascii="微软雅黑" w:hAnsi="微软雅黑" w:eastAsia="微软雅黑"/>
          <w:color w:val="000000"/>
          <w:sz w:val="20"/>
          <w:szCs w:val="20"/>
        </w:rPr>
        <w:t>种计算公式方便各种样品检测，自定义样品单位</w:t>
      </w:r>
      <w:r>
        <w:rPr>
          <w:rFonts w:ascii="微软雅黑" w:hAnsi="微软雅黑" w:eastAsia="微软雅黑"/>
          <w:color w:val="000000"/>
          <w:sz w:val="20"/>
          <w:szCs w:val="20"/>
        </w:rPr>
        <w:t>%</w:t>
      </w:r>
      <w:r>
        <w:rPr>
          <w:rFonts w:hint="eastAsia" w:ascii="微软雅黑" w:hAnsi="微软雅黑" w:eastAsia="微软雅黑"/>
          <w:color w:val="000000"/>
          <w:sz w:val="20"/>
          <w:szCs w:val="20"/>
        </w:rPr>
        <w:t>、</w:t>
      </w:r>
      <w:r>
        <w:rPr>
          <w:rFonts w:ascii="微软雅黑" w:hAnsi="微软雅黑" w:eastAsia="微软雅黑"/>
          <w:color w:val="000000"/>
          <w:sz w:val="20"/>
          <w:szCs w:val="20"/>
        </w:rPr>
        <w:t>ppm</w:t>
      </w:r>
      <w:r>
        <w:rPr>
          <w:rFonts w:hint="eastAsia" w:ascii="微软雅黑" w:hAnsi="微软雅黑" w:eastAsia="微软雅黑"/>
          <w:color w:val="000000"/>
          <w:sz w:val="20"/>
          <w:szCs w:val="20"/>
        </w:rPr>
        <w:t>、</w:t>
      </w:r>
      <w:r>
        <w:rPr>
          <w:rFonts w:ascii="微软雅黑" w:hAnsi="微软雅黑" w:eastAsia="微软雅黑"/>
          <w:color w:val="000000"/>
          <w:sz w:val="20"/>
          <w:szCs w:val="20"/>
        </w:rPr>
        <w:t>mg/kg</w:t>
      </w:r>
      <w:r>
        <w:rPr>
          <w:rFonts w:hint="eastAsia" w:ascii="微软雅黑" w:hAnsi="微软雅黑" w:eastAsia="微软雅黑"/>
          <w:color w:val="000000"/>
          <w:sz w:val="20"/>
          <w:szCs w:val="20"/>
        </w:rPr>
        <w:t>等结果单位更加人性化；</w:t>
      </w:r>
    </w:p>
    <w:p>
      <w:pPr>
        <w:spacing w:line="600" w:lineRule="exact"/>
        <w:rPr>
          <w:rFonts w:ascii="微软雅黑" w:hAnsi="微软雅黑" w:eastAsia="微软雅黑"/>
          <w:color w:val="000000"/>
          <w:sz w:val="20"/>
          <w:szCs w:val="20"/>
        </w:rPr>
      </w:pPr>
      <w:r>
        <w:rPr>
          <w:rFonts w:ascii="微软雅黑" w:hAnsi="微软雅黑" w:eastAsia="微软雅黑"/>
          <w:color w:val="000000"/>
          <w:sz w:val="20"/>
          <w:szCs w:val="20"/>
        </w:rPr>
        <w:t>5</w:t>
      </w:r>
      <w:r>
        <w:rPr>
          <w:rFonts w:hint="eastAsia" w:ascii="微软雅黑" w:hAnsi="微软雅黑" w:eastAsia="微软雅黑"/>
          <w:color w:val="000000"/>
          <w:sz w:val="20"/>
          <w:szCs w:val="20"/>
        </w:rPr>
        <w:t>、系统实时检测环境中的水分，精准扣除漂移，采用实时动态阻抗法判定滴定终点，测量结果更精准；</w:t>
      </w:r>
    </w:p>
    <w:p>
      <w:pPr>
        <w:spacing w:line="600" w:lineRule="exact"/>
        <w:rPr>
          <w:rFonts w:ascii="微软雅黑" w:hAnsi="微软雅黑" w:eastAsia="微软雅黑"/>
          <w:color w:val="000000"/>
          <w:sz w:val="20"/>
          <w:szCs w:val="20"/>
        </w:rPr>
      </w:pPr>
      <w:r>
        <w:rPr>
          <w:rFonts w:ascii="微软雅黑" w:hAnsi="微软雅黑" w:eastAsia="微软雅黑"/>
          <w:color w:val="000000"/>
          <w:sz w:val="20"/>
          <w:szCs w:val="20"/>
        </w:rPr>
        <w:t>5</w:t>
      </w:r>
      <w:r>
        <w:rPr>
          <w:rFonts w:hint="eastAsia" w:ascii="微软雅黑" w:hAnsi="微软雅黑" w:eastAsia="微软雅黑"/>
          <w:color w:val="000000"/>
          <w:sz w:val="20"/>
          <w:szCs w:val="20"/>
        </w:rPr>
        <w:t>、最高温度</w:t>
      </w:r>
      <w:r>
        <w:rPr>
          <w:rFonts w:ascii="微软雅黑" w:hAnsi="微软雅黑" w:eastAsia="微软雅黑"/>
          <w:color w:val="000000"/>
          <w:sz w:val="20"/>
          <w:szCs w:val="20"/>
        </w:rPr>
        <w:t>300</w:t>
      </w:r>
      <w:r>
        <w:rPr>
          <w:rFonts w:hint="eastAsia" w:ascii="微软雅黑" w:hAnsi="微软雅黑" w:eastAsia="微软雅黑"/>
          <w:color w:val="000000"/>
          <w:sz w:val="20"/>
          <w:szCs w:val="20"/>
        </w:rPr>
        <w:t>℃可以满足大部分样品检测，气流</w:t>
      </w:r>
      <w:r>
        <w:rPr>
          <w:rFonts w:ascii="微软雅黑" w:hAnsi="微软雅黑" w:eastAsia="微软雅黑"/>
          <w:color w:val="000000"/>
          <w:sz w:val="20"/>
          <w:szCs w:val="20"/>
        </w:rPr>
        <w:t>0-100ml</w:t>
      </w:r>
      <w:r>
        <w:rPr>
          <w:rFonts w:hint="eastAsia" w:ascii="微软雅黑" w:hAnsi="微软雅黑" w:eastAsia="微软雅黑"/>
          <w:color w:val="000000"/>
          <w:sz w:val="20"/>
          <w:szCs w:val="20"/>
        </w:rPr>
        <w:t>可调，适合各种水分释放速度的样品；</w:t>
      </w:r>
    </w:p>
    <w:p>
      <w:pPr>
        <w:spacing w:line="600" w:lineRule="exact"/>
        <w:rPr>
          <w:rFonts w:ascii="微软雅黑" w:hAnsi="微软雅黑" w:eastAsia="微软雅黑"/>
          <w:color w:val="000000"/>
          <w:sz w:val="20"/>
          <w:szCs w:val="20"/>
        </w:rPr>
      </w:pPr>
      <w:r>
        <w:rPr>
          <w:rFonts w:ascii="微软雅黑" w:hAnsi="微软雅黑" w:eastAsia="微软雅黑"/>
          <w:color w:val="000000"/>
          <w:sz w:val="20"/>
          <w:szCs w:val="20"/>
        </w:rPr>
        <w:t>6</w:t>
      </w:r>
      <w:r>
        <w:rPr>
          <w:rFonts w:hint="eastAsia" w:ascii="微软雅黑" w:hAnsi="微软雅黑" w:eastAsia="微软雅黑"/>
          <w:color w:val="000000"/>
          <w:sz w:val="20"/>
          <w:szCs w:val="20"/>
        </w:rPr>
        <w:t>、</w:t>
      </w:r>
      <w:r>
        <w:rPr>
          <w:sz w:val="20"/>
          <w:szCs w:val="20"/>
        </w:rPr>
        <w:t xml:space="preserve"> </w:t>
      </w:r>
      <w:r>
        <w:rPr>
          <w:rFonts w:hint="eastAsia" w:ascii="微软雅黑" w:hAnsi="微软雅黑" w:eastAsia="微软雅黑"/>
          <w:color w:val="000000"/>
          <w:sz w:val="20"/>
          <w:szCs w:val="20"/>
        </w:rPr>
        <w:t>操作方便，用户只需要设置合适的温度，合适的流量，把样品放入事先准备好的样品瓶，放入加热器，然后把传输针扎入样品瓶的硅胶垫，在仪器上点开始测量即可。</w:t>
      </w:r>
    </w:p>
    <w:p>
      <w:pPr>
        <w:spacing w:line="600" w:lineRule="exact"/>
        <w:rPr>
          <w:rFonts w:ascii="微软雅黑" w:hAnsi="微软雅黑" w:eastAsia="微软雅黑"/>
          <w:color w:val="000000"/>
          <w:sz w:val="20"/>
          <w:szCs w:val="20"/>
        </w:rPr>
      </w:pPr>
      <w:r>
        <w:rPr>
          <w:rFonts w:ascii="微软雅黑" w:hAnsi="微软雅黑" w:eastAsia="微软雅黑"/>
          <w:color w:val="000000"/>
          <w:sz w:val="20"/>
          <w:szCs w:val="20"/>
        </w:rPr>
        <w:t>7</w:t>
      </w:r>
      <w:r>
        <w:rPr>
          <w:rFonts w:hint="eastAsia" w:ascii="微软雅黑" w:hAnsi="微软雅黑" w:eastAsia="微软雅黑"/>
          <w:color w:val="000000"/>
          <w:sz w:val="20"/>
          <w:szCs w:val="20"/>
        </w:rPr>
        <w:t>、</w:t>
      </w:r>
      <w:r>
        <w:rPr>
          <w:rFonts w:ascii="微软雅黑" w:hAnsi="微软雅黑" w:eastAsia="微软雅黑"/>
          <w:color w:val="000000"/>
          <w:sz w:val="20"/>
          <w:szCs w:val="20"/>
        </w:rPr>
        <w:t xml:space="preserve"> </w:t>
      </w:r>
      <w:r>
        <w:rPr>
          <w:rFonts w:hint="eastAsia" w:ascii="微软雅黑" w:hAnsi="微软雅黑" w:eastAsia="微软雅黑"/>
          <w:color w:val="000000"/>
          <w:sz w:val="20"/>
          <w:szCs w:val="20"/>
        </w:rPr>
        <w:t>无需等待上一次样品瓶冷却之后才能进行下一次样品测量，更换样品瓶过程中样品瓶始终保持密封状态，测量效率更高更准确，尤其是吸湿性强的样品无需担心空气中水分的干扰。</w:t>
      </w:r>
    </w:p>
    <w:p>
      <w:pPr>
        <w:spacing w:line="600" w:lineRule="exact"/>
        <w:rPr>
          <w:rFonts w:ascii="微软雅黑" w:hAnsi="微软雅黑" w:eastAsia="微软雅黑"/>
          <w:color w:val="000000"/>
          <w:sz w:val="20"/>
          <w:szCs w:val="20"/>
        </w:rPr>
      </w:pPr>
      <w:r>
        <w:rPr>
          <w:rFonts w:ascii="微软雅黑" w:hAnsi="微软雅黑" w:eastAsia="微软雅黑"/>
          <w:color w:val="000000"/>
          <w:sz w:val="20"/>
          <w:szCs w:val="20"/>
        </w:rPr>
        <w:t>8</w:t>
      </w:r>
      <w:r>
        <w:rPr>
          <w:rFonts w:hint="eastAsia" w:ascii="微软雅黑" w:hAnsi="微软雅黑" w:eastAsia="微软雅黑"/>
          <w:color w:val="000000"/>
          <w:sz w:val="20"/>
          <w:szCs w:val="20"/>
        </w:rPr>
        <w:t>．采用顶空进样的方式，保证每个测定采用“新”的样品瓶，样品测定无交叉感染。样品瓶体积小，确保较小的死体积和背景水分值。独立密闭样品瓶，测定时无需样品转移，结果更准确，旋盖式样品瓶，无需专用且昂贵的压盖器和开盖器，使用非常方便。</w:t>
      </w:r>
    </w:p>
    <w:p>
      <w:pPr>
        <w:spacing w:line="600" w:lineRule="exact"/>
        <w:rPr>
          <w:rFonts w:ascii="微软雅黑" w:hAnsi="微软雅黑" w:eastAsia="微软雅黑"/>
          <w:color w:val="000000"/>
          <w:sz w:val="20"/>
          <w:szCs w:val="20"/>
        </w:rPr>
      </w:pPr>
      <w:r>
        <w:rPr>
          <w:rFonts w:ascii="微软雅黑" w:hAnsi="微软雅黑" w:eastAsia="微软雅黑"/>
          <w:color w:val="000000"/>
          <w:sz w:val="20"/>
          <w:szCs w:val="20"/>
        </w:rPr>
        <w:t>9</w:t>
      </w:r>
      <w:r>
        <w:rPr>
          <w:rFonts w:hint="eastAsia" w:ascii="微软雅黑" w:hAnsi="微软雅黑" w:eastAsia="微软雅黑"/>
          <w:color w:val="000000"/>
          <w:sz w:val="20"/>
          <w:szCs w:val="20"/>
        </w:rPr>
        <w:t>、</w:t>
      </w:r>
      <w:r>
        <w:rPr>
          <w:rFonts w:ascii="微软雅黑" w:hAnsi="微软雅黑" w:eastAsia="微软雅黑"/>
          <w:color w:val="000000"/>
          <w:sz w:val="20"/>
          <w:szCs w:val="20"/>
        </w:rPr>
        <w:t xml:space="preserve"> </w:t>
      </w:r>
      <w:r>
        <w:rPr>
          <w:rFonts w:hint="eastAsia" w:ascii="微软雅黑" w:hAnsi="微软雅黑" w:eastAsia="微软雅黑"/>
          <w:color w:val="000000"/>
          <w:sz w:val="20"/>
          <w:szCs w:val="20"/>
        </w:rPr>
        <w:t>顶空进样技术，只有气体进入水分测定仪反应杯，不污染反应杯及电解电极；</w:t>
      </w:r>
      <w:r>
        <w:pict>
          <v:shape id="图片 25" o:spid="_x0000_s1029" o:spt="75" type="#_x0000_t75" style="position:absolute;left:0pt;margin-left:174.15pt;margin-top:66.05pt;height:133.05pt;width:233.65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</v:shape>
        </w:pict>
      </w:r>
    </w:p>
    <w:p>
      <w:pPr>
        <w:rPr>
          <w:rFonts w:ascii="微软雅黑" w:hAnsi="微软雅黑" w:eastAsia="微软雅黑"/>
          <w:color w:val="000000"/>
        </w:rPr>
      </w:pPr>
      <w:r>
        <w:pict>
          <v:shape id="_x0000_i1029" o:spt="75" alt="http://www.hoye17.com/ow-content/uploads/products/s300/201708231550452783.png" type="#_x0000_t75" style="height:21.75pt;width:441pt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</w:pict>
      </w:r>
    </w:p>
    <w:p>
      <w:pPr>
        <w:rPr>
          <w:rFonts w:ascii="微软雅黑" w:hAnsi="微软雅黑" w:eastAsia="微软雅黑"/>
          <w:color w:val="000000"/>
        </w:rPr>
      </w:pPr>
      <w:r>
        <w:rPr>
          <w:rFonts w:ascii="微软雅黑" w:hAnsi="微软雅黑" w:eastAsia="微软雅黑"/>
          <w:color w:val="000000"/>
        </w:rPr>
        <w:pict>
          <v:shape id="_x0000_i1030" o:spt="75" type="#_x0000_t75" style="height:132pt;width:159.75pt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</w:pict>
      </w:r>
      <w:r>
        <w:rPr>
          <w:rFonts w:ascii="微软雅黑" w:hAnsi="微软雅黑" w:eastAsia="微软雅黑"/>
          <w:color w:val="000000"/>
        </w:rPr>
        <w:t xml:space="preserve"> </w:t>
      </w:r>
    </w:p>
    <w:p>
      <w:pPr>
        <w:ind w:firstLine="840" w:firstLineChars="400"/>
        <w:rPr>
          <w:rFonts w:ascii="微软雅黑" w:hAnsi="微软雅黑" w:eastAsia="微软雅黑"/>
          <w:color w:val="000000"/>
        </w:rPr>
      </w:pPr>
      <w:r>
        <w:rPr>
          <w:rFonts w:hint="eastAsia" w:ascii="微软雅黑" w:hAnsi="微软雅黑" w:eastAsia="微软雅黑"/>
          <w:color w:val="000000"/>
        </w:rPr>
        <w:t>采用顶空进样技术</w:t>
      </w:r>
      <w:r>
        <w:rPr>
          <w:rFonts w:ascii="微软雅黑" w:hAnsi="微软雅黑" w:eastAsia="微软雅黑"/>
          <w:color w:val="000000"/>
        </w:rPr>
        <w:t xml:space="preserve">                      </w:t>
      </w:r>
      <w:r>
        <w:rPr>
          <w:rFonts w:hint="eastAsia" w:ascii="微软雅黑" w:hAnsi="微软雅黑" w:eastAsia="微软雅黑"/>
          <w:color w:val="000000"/>
        </w:rPr>
        <w:t>加热保温送气管路</w:t>
      </w:r>
    </w:p>
    <w:p>
      <w:pPr>
        <w:ind w:firstLine="840" w:firstLineChars="400"/>
        <w:jc w:val="left"/>
        <w:rPr>
          <w:rFonts w:ascii="微软雅黑" w:hAnsi="微软雅黑" w:eastAsia="微软雅黑"/>
          <w:color w:val="000000"/>
        </w:rPr>
      </w:pPr>
      <w:r>
        <w:rPr>
          <w:rFonts w:hint="eastAsia" w:ascii="微软雅黑" w:hAnsi="微软雅黑" w:eastAsia="微软雅黑"/>
          <w:b w:val="0"/>
          <w:lang w:val="en-US" w:eastAsia="zh-CN"/>
        </w:rPr>
        <w:t xml:space="preserve">                        </w:t>
      </w:r>
      <w:r>
        <w:rPr>
          <w:rFonts w:hint="eastAsia" w:ascii="微软雅黑" w:hAnsi="微软雅黑" w:eastAsia="微软雅黑"/>
          <w:b w:val="0"/>
          <w:lang w:eastAsia="zh-CN"/>
        </w:rPr>
        <w:pict>
          <v:shape id="_x0000_i1031" o:spt="75" alt="M_}(RF8RPH7OB]K%0O8VOB3" type="#_x0000_t75" style="height:143.85pt;width:235.8pt;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</w:pict>
      </w:r>
      <w:r>
        <w:pict>
          <v:shape id="图片 28" o:spid="_x0000_s1031" o:spt="75" type="#_x0000_t75" style="position:absolute;left:0pt;margin-left:-0.05pt;margin-top:8.75pt;height:142.65pt;width:154.65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</v:shape>
        </w:pict>
      </w:r>
    </w:p>
    <w:p>
      <w:pPr>
        <w:jc w:val="left"/>
        <w:rPr>
          <w:rFonts w:hint="eastAsia" w:ascii="微软雅黑" w:hAnsi="微软雅黑" w:eastAsia="微软雅黑"/>
          <w:color w:val="000000"/>
        </w:rPr>
      </w:pPr>
    </w:p>
    <w:p>
      <w:pPr>
        <w:jc w:val="left"/>
        <w:rPr>
          <w:rFonts w:ascii="微软雅黑" w:hAnsi="微软雅黑" w:eastAsia="微软雅黑"/>
          <w:color w:val="000000"/>
        </w:rPr>
      </w:pPr>
      <w:r>
        <w:rPr>
          <w:rFonts w:hint="eastAsia" w:ascii="微软雅黑" w:hAnsi="微软雅黑" w:eastAsia="微软雅黑"/>
          <w:color w:val="000000"/>
        </w:rPr>
        <w:t>双干燥瓶设计</w:t>
      </w:r>
      <w:r>
        <w:rPr>
          <w:rFonts w:ascii="微软雅黑" w:hAnsi="微软雅黑" w:eastAsia="微软雅黑"/>
          <w:color w:val="000000"/>
        </w:rPr>
        <w:t xml:space="preserve">                  </w:t>
      </w:r>
      <w:r>
        <w:rPr>
          <w:rFonts w:hint="eastAsia" w:ascii="微软雅黑" w:hAnsi="微软雅黑" w:eastAsia="微软雅黑"/>
          <w:color w:val="000000"/>
        </w:rPr>
        <w:t>库伦法微量水分测定仪与卡氏加热炉联用</w:t>
      </w:r>
    </w:p>
    <w:p>
      <w:pPr>
        <w:rPr>
          <w:rFonts w:ascii="微软雅黑" w:hAnsi="微软雅黑" w:eastAsia="微软雅黑"/>
          <w:color w:val="000000"/>
        </w:rPr>
      </w:pPr>
    </w:p>
    <w:p>
      <w:pPr>
        <w:rPr>
          <w:rFonts w:ascii="微软雅黑" w:hAnsi="微软雅黑" w:eastAsia="微软雅黑"/>
          <w:color w:val="000000"/>
        </w:rPr>
      </w:pPr>
    </w:p>
    <w:p>
      <w:pPr>
        <w:rPr>
          <w:rFonts w:ascii="微软雅黑" w:hAnsi="微软雅黑" w:eastAsia="微软雅黑"/>
          <w:color w:val="000000"/>
        </w:rPr>
      </w:pPr>
    </w:p>
    <w:p>
      <w:pPr>
        <w:rPr>
          <w:rFonts w:ascii="微软雅黑" w:hAnsi="微软雅黑" w:eastAsia="微软雅黑"/>
          <w:color w:val="000000"/>
        </w:rPr>
      </w:pPr>
    </w:p>
    <w:p>
      <w:pPr>
        <w:pStyle w:val="6"/>
        <w:spacing w:before="0" w:beforeAutospacing="0" w:after="0" w:afterAutospacing="0" w:line="402" w:lineRule="atLeast"/>
      </w:pPr>
      <w:r>
        <w:pict>
          <v:shape id="_x0000_i1032" o:spt="75" alt="http://www.hoye17.com/ow-content/uploads/products/s300/201708231550466639.png" type="#_x0000_t75" style="height:21pt;width:441pt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</w:pict>
      </w:r>
    </w:p>
    <w:tbl>
      <w:tblPr>
        <w:tblStyle w:val="11"/>
        <w:tblW w:w="8820" w:type="dxa"/>
        <w:tblInd w:w="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00"/>
        <w:gridCol w:w="7020"/>
      </w:tblGrid>
      <w:tr>
        <w:tblPrEx>
          <w:tblLayout w:type="fixed"/>
        </w:tblPrEx>
        <w:trPr>
          <w:trHeight w:val="340" w:hRule="exact"/>
        </w:trPr>
        <w:tc>
          <w:tcPr>
            <w:tcW w:w="1800" w:type="dxa"/>
            <w:tcBorders>
              <w:top w:val="single" w:color="auto" w:sz="4" w:space="0"/>
              <w:left w:val="single" w:color="000000" w:sz="4" w:space="0"/>
              <w:bottom w:val="single" w:color="999999" w:sz="4" w:space="0"/>
              <w:right w:val="single" w:color="000000" w:sz="4" w:space="0"/>
            </w:tcBorders>
            <w:shd w:val="clear" w:color="auto" w:fill="C0C0C0"/>
            <w:vAlign w:val="center"/>
          </w:tcPr>
          <w:p>
            <w:pPr>
              <w:autoSpaceDE w:val="0"/>
              <w:autoSpaceDN w:val="0"/>
              <w:adjustRightInd w:val="0"/>
              <w:spacing w:line="279" w:lineRule="exact"/>
              <w:jc w:val="center"/>
              <w:rPr>
                <w:rFonts w:ascii="宋体" w:cs="??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/>
                <w:color w:val="000000"/>
                <w:kern w:val="0"/>
                <w:sz w:val="22"/>
                <w:szCs w:val="22"/>
              </w:rPr>
              <w:t>名称</w:t>
            </w:r>
          </w:p>
        </w:tc>
        <w:tc>
          <w:tcPr>
            <w:tcW w:w="7020" w:type="dxa"/>
            <w:tcBorders>
              <w:top w:val="single" w:color="auto" w:sz="4" w:space="0"/>
              <w:left w:val="single" w:color="000000" w:sz="4" w:space="0"/>
              <w:bottom w:val="single" w:color="999999" w:sz="4" w:space="0"/>
              <w:right w:val="single" w:color="000000" w:sz="4" w:space="0"/>
            </w:tcBorders>
            <w:shd w:val="clear" w:color="auto" w:fill="C0C0C0"/>
            <w:vAlign w:val="center"/>
          </w:tcPr>
          <w:p>
            <w:pPr>
              <w:autoSpaceDE w:val="0"/>
              <w:autoSpaceDN w:val="0"/>
              <w:adjustRightInd w:val="0"/>
              <w:spacing w:line="279" w:lineRule="exact"/>
              <w:jc w:val="center"/>
              <w:rPr>
                <w:rFonts w:ascii="宋体" w:cs="??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??"/>
                <w:b/>
                <w:color w:val="000000"/>
                <w:kern w:val="0"/>
                <w:sz w:val="20"/>
                <w:szCs w:val="20"/>
              </w:rPr>
              <w:t>应用</w:t>
            </w:r>
          </w:p>
        </w:tc>
      </w:tr>
      <w:tr>
        <w:tblPrEx>
          <w:tblLayout w:type="fixed"/>
        </w:tblPrEx>
        <w:trPr>
          <w:trHeight w:val="340" w:hRule="exact"/>
        </w:trPr>
        <w:tc>
          <w:tcPr>
            <w:tcW w:w="1800" w:type="dxa"/>
            <w:tcBorders>
              <w:top w:val="single" w:color="999999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spacing w:line="379" w:lineRule="exact"/>
              <w:jc w:val="center"/>
              <w:rPr>
                <w:rFonts w:ascii="宋体" w:cs="??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型号</w:t>
            </w:r>
          </w:p>
        </w:tc>
        <w:tc>
          <w:tcPr>
            <w:tcW w:w="7020" w:type="dxa"/>
            <w:tcBorders>
              <w:top w:val="single" w:color="999999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spacing w:line="379" w:lineRule="exact"/>
              <w:ind w:left="107"/>
              <w:jc w:val="left"/>
              <w:rPr>
                <w:rFonts w:ascii="宋体" w:cs="??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6"/>
                <w:szCs w:val="16"/>
                <w:lang w:val="en-US" w:eastAsia="zh-CN"/>
              </w:rPr>
              <w:t>KSQL-</w:t>
            </w:r>
            <w:r>
              <w:rPr>
                <w:rFonts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310S-HKF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</w:trPr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spacing w:line="336" w:lineRule="exact"/>
              <w:jc w:val="center"/>
              <w:rPr>
                <w:rFonts w:ascii="宋体" w:cs="??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测量范围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spacing w:line="336" w:lineRule="exact"/>
              <w:ind w:left="107"/>
              <w:jc w:val="left"/>
              <w:rPr>
                <w:rFonts w:ascii="宋体" w:cs="??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3</w:t>
            </w: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μ</w:t>
            </w:r>
            <w:r>
              <w:rPr>
                <w:rFonts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g ---19999.9</w:t>
            </w: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μ</w:t>
            </w:r>
            <w:r>
              <w:rPr>
                <w:rFonts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g</w:t>
            </w: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水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</w:trPr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spacing w:line="336" w:lineRule="exact"/>
              <w:jc w:val="center"/>
              <w:rPr>
                <w:rFonts w:ascii="宋体" w:cs="??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测量速度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spacing w:line="336" w:lineRule="exact"/>
              <w:ind w:left="107"/>
              <w:jc w:val="left"/>
              <w:rPr>
                <w:rFonts w:ascii="宋体" w:cs="??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2.24mg H2O/min</w:t>
            </w: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（最大）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</w:trPr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spacing w:line="336" w:lineRule="exact"/>
              <w:jc w:val="center"/>
              <w:rPr>
                <w:rFonts w:ascii="宋体" w:cs="??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温控精度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spacing w:line="336" w:lineRule="exact"/>
              <w:ind w:left="107"/>
              <w:jc w:val="left"/>
              <w:rPr>
                <w:rFonts w:ascii="宋体" w:cs="??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1</w:t>
            </w: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℃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</w:trPr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spacing w:line="336" w:lineRule="exact"/>
              <w:jc w:val="center"/>
              <w:rPr>
                <w:rFonts w:ascii="宋体" w:cs="??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测量精度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spacing w:line="336" w:lineRule="exact"/>
              <w:ind w:left="107"/>
              <w:jc w:val="left"/>
              <w:rPr>
                <w:rFonts w:ascii="宋体" w:cs="??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3</w:t>
            </w: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μ</w:t>
            </w:r>
            <w:r>
              <w:rPr>
                <w:rFonts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g(10ug—100</w:t>
            </w: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μ</w:t>
            </w:r>
            <w:r>
              <w:rPr>
                <w:rFonts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 xml:space="preserve">g H2O) </w:t>
            </w: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≤</w:t>
            </w:r>
            <w:r>
              <w:rPr>
                <w:rFonts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0.3%</w:t>
            </w: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（水含量</w:t>
            </w:r>
            <w:r>
              <w:rPr>
                <w:rFonts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&gt;100</w:t>
            </w: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μ</w:t>
            </w:r>
            <w:r>
              <w:rPr>
                <w:rFonts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g H2O</w:t>
            </w: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）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</w:trPr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spacing w:line="336" w:lineRule="exact"/>
              <w:jc w:val="center"/>
              <w:rPr>
                <w:rFonts w:ascii="宋体" w:cs="??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分辨率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spacing w:line="336" w:lineRule="exact"/>
              <w:ind w:left="107"/>
              <w:jc w:val="left"/>
              <w:rPr>
                <w:rFonts w:ascii="宋体" w:cs="??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0.1</w:t>
            </w: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μ</w:t>
            </w:r>
            <w:r>
              <w:rPr>
                <w:rFonts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g H2O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</w:trPr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spacing w:line="336" w:lineRule="exact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延时滴定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spacing w:line="336" w:lineRule="exact"/>
              <w:ind w:left="107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0-9999</w:t>
            </w: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秒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</w:trPr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spacing w:line="336" w:lineRule="exact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样品方法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spacing w:line="336" w:lineRule="exact"/>
              <w:ind w:left="107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5</w:t>
            </w: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个独立方法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</w:trPr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spacing w:line="336" w:lineRule="exact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计算公式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spacing w:line="336" w:lineRule="exact"/>
              <w:ind w:left="107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内置</w:t>
            </w:r>
            <w:r>
              <w:rPr>
                <w:rFonts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8</w:t>
            </w: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种计算公式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</w:trPr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spacing w:line="336" w:lineRule="exact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温控范围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spacing w:line="336" w:lineRule="exact"/>
              <w:ind w:left="107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室温</w:t>
            </w:r>
            <w:r>
              <w:rPr>
                <w:rFonts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-300</w:t>
            </w: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℃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</w:trPr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spacing w:line="336" w:lineRule="exact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升温速度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spacing w:line="336" w:lineRule="exact"/>
              <w:ind w:left="107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30</w:t>
            </w: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℃</w:t>
            </w:r>
            <w:r>
              <w:rPr>
                <w:rFonts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/min (50-180</w:t>
            </w: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℃，</w:t>
            </w:r>
            <w:r>
              <w:rPr>
                <w:rFonts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220V)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</w:trPr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spacing w:line="336" w:lineRule="exact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流量范围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5" w:lineRule="atLeast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0-100ml/min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</w:trPr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spacing w:line="336" w:lineRule="exact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样品瓶规格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spacing w:line="336" w:lineRule="exact"/>
              <w:ind w:left="107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10ml</w:t>
            </w: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（</w:t>
            </w:r>
            <w:r>
              <w:rPr>
                <w:rFonts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5ml</w:t>
            </w: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、</w:t>
            </w:r>
            <w:r>
              <w:rPr>
                <w:rFonts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20ml</w:t>
            </w: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选配）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</w:trPr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spacing w:line="336" w:lineRule="exact"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数据打印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autoSpaceDE w:val="0"/>
              <w:autoSpaceDN w:val="0"/>
              <w:adjustRightInd w:val="0"/>
              <w:spacing w:line="336" w:lineRule="exact"/>
              <w:ind w:left="107"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6"/>
                <w:szCs w:val="16"/>
              </w:rPr>
              <w:t>内置热敏打印机</w:t>
            </w:r>
          </w:p>
        </w:tc>
      </w:tr>
    </w:tbl>
    <w:p/>
    <w:p>
      <w:r>
        <w:pict>
          <v:shape id="_x0000_i1033" o:spt="75" alt="http://www.hoye17.com/ow-content/uploads/products/s300/201708231550440085.png" type="#_x0000_t75" style="height:17.25pt;width:441pt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</w:pict>
      </w:r>
    </w:p>
    <w:p/>
    <w:p>
      <w:pPr>
        <w:ind w:firstLine="420" w:firstLineChars="200"/>
      </w:pPr>
      <w:r>
        <w:pict>
          <v:shape id="图片 37" o:spid="_x0000_s1032" o:spt="75" type="#_x0000_t75" style="position:absolute;left:0pt;margin-left:1.6pt;margin-top:3pt;height:106.55pt;width:211.65pt;mso-wrap-distance-left:9pt;mso-wrap-distance-right:9pt;z-index:-1024;mso-width-relative:page;mso-height-relative:page;" filled="f" o:preferrelative="t" stroked="f" coordsize="21600,21600" wrapcoords="-77 0 -77 21448 21600 21448 21600 0 -77 0">
            <v:path/>
            <v:fill on="f" focussize="0,0"/>
            <v:stroke on="f" joinstyle="miter"/>
            <v:imagedata r:id="rId18" o:title=""/>
            <o:lock v:ext="edit" aspectratio="t"/>
            <w10:wrap type="tight"/>
          </v:shape>
        </w:pict>
      </w:r>
      <w:r>
        <w:rPr>
          <w:rFonts w:hint="eastAsia"/>
          <w:b/>
        </w:rPr>
        <w:t>锂电池材料材料：</w:t>
      </w:r>
      <w:r>
        <w:rPr>
          <w:rFonts w:hint="eastAsia"/>
        </w:rPr>
        <w:t>钴酸锂、镍酸锂、锂离子电池用炭复合磷酸铁锂正极材料、锂离子电池用钛酸锂及其复合负极材料、纳米磷酸铁锂、锰酸锂、镍钴锰酸锂、钛酸锂、磷酸铁锂、镍钴铝酸锂、镍钴铝三元素复合氢氧化物、六氟磷酸锂、六氟磷酸锂、六氟磷酸锂电解液、石墨类负极材料、锂电池膜片、极片等锂电池材料的水分检测。</w:t>
      </w:r>
    </w:p>
    <w:p/>
    <w:p>
      <w:pPr>
        <w:ind w:firstLine="420" w:firstLineChars="200"/>
      </w:pPr>
      <w:r>
        <w:pict>
          <v:shape id="图片 43" o:spid="_x0000_s1033" o:spt="75" type="#_x0000_t75" style="position:absolute;left:0pt;margin-left:0pt;margin-top:6.6pt;height:105.55pt;width:209.45pt;mso-wrap-distance-left:9pt;mso-wrap-distance-right:9pt;z-index:-1024;mso-width-relative:page;mso-height-relative:page;" filled="f" o:preferrelative="t" stroked="f" coordsize="21600,21600" wrapcoords="-77 0 -77 21447 21600 21447 21600 0 -77 0">
            <v:path/>
            <v:fill on="f" focussize="0,0"/>
            <v:stroke on="f" joinstyle="miter"/>
            <v:imagedata r:id="rId19" o:title=""/>
            <o:lock v:ext="edit" aspectratio="t"/>
            <w10:wrap type="tight"/>
          </v:shape>
        </w:pict>
      </w:r>
      <w:r>
        <w:rPr>
          <w:rFonts w:hint="eastAsia"/>
          <w:b/>
        </w:rPr>
        <w:t>塑料粒子及塑料制品：</w:t>
      </w:r>
      <w:r>
        <w:rPr>
          <w:rFonts w:hint="eastAsia"/>
        </w:rPr>
        <w:t>高密度聚乙烯（</w:t>
      </w:r>
      <w:r>
        <w:t>HDPE</w:t>
      </w:r>
      <w:r>
        <w:rPr>
          <w:rFonts w:hint="eastAsia"/>
        </w:rPr>
        <w:t>）、聚乙烯（</w:t>
      </w:r>
      <w:r>
        <w:t>PE</w:t>
      </w:r>
      <w:r>
        <w:rPr>
          <w:rFonts w:hint="eastAsia"/>
        </w:rPr>
        <w:t>）低密度聚乙烯（</w:t>
      </w:r>
      <w:r>
        <w:t>LDPE</w:t>
      </w:r>
      <w:r>
        <w:rPr>
          <w:rFonts w:hint="eastAsia"/>
        </w:rPr>
        <w:t>）、聚丙烯（</w:t>
      </w:r>
      <w:r>
        <w:t>PP</w:t>
      </w:r>
      <w:r>
        <w:rPr>
          <w:rFonts w:hint="eastAsia"/>
        </w:rPr>
        <w:t>）、定向聚丙烯（</w:t>
      </w:r>
      <w:r>
        <w:t>OPP</w:t>
      </w:r>
      <w:r>
        <w:rPr>
          <w:rFonts w:hint="eastAsia"/>
        </w:rPr>
        <w:t>）、聚氯乙烯（</w:t>
      </w:r>
      <w:r>
        <w:t>pvc</w:t>
      </w:r>
      <w:r>
        <w:rPr>
          <w:rFonts w:hint="eastAsia"/>
        </w:rPr>
        <w:t>）、聚乙烯、交联聚乙烯、聚氯乙烯、聚丙烯、聚烯烃、氟塑料、尼龙等医用缝合线（聚丙烯），一次性医疗用品（聚氯乙烯、低密聚乙烯、树脂、</w:t>
      </w:r>
      <w:r>
        <w:t>POE</w:t>
      </w:r>
      <w:r>
        <w:rPr>
          <w:rFonts w:hint="eastAsia"/>
        </w:rPr>
        <w:t>等材料）</w:t>
      </w:r>
    </w:p>
    <w:p/>
    <w:p>
      <w:pPr>
        <w:ind w:firstLine="420" w:firstLineChars="200"/>
      </w:pPr>
      <w:r>
        <w:pict>
          <v:shape id="图片 46" o:spid="_x0000_s1034" o:spt="75" type="#_x0000_t75" style="position:absolute;left:0pt;margin-left:1.6pt;margin-top:2.95pt;height:93.6pt;width:205.4pt;mso-wrap-distance-bottom:0pt;mso-wrap-distance-left:9pt;mso-wrap-distance-right:9pt;mso-wrap-distance-top:0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square"/>
          </v:shape>
        </w:pict>
      </w:r>
      <w:r>
        <w:rPr>
          <w:rFonts w:hint="eastAsia"/>
          <w:b/>
        </w:rPr>
        <w:t>其他不溶或者与卡尔费休试剂有副反应的物质：</w:t>
      </w:r>
      <w:r>
        <w:rPr>
          <w:rFonts w:hint="eastAsia"/>
        </w:rPr>
        <w:t>矿石，碳酸盐和金属氧化物，碳粉</w:t>
      </w:r>
      <w:r>
        <w:t>,</w:t>
      </w:r>
      <w:r>
        <w:rPr>
          <w:rFonts w:hint="eastAsia"/>
        </w:rPr>
        <w:t>含有添加剂的石化产品（发动机油，润滑油和润滑脂）</w:t>
      </w:r>
      <w:r>
        <w:t>,</w:t>
      </w:r>
      <w:r>
        <w:rPr>
          <w:rFonts w:hint="eastAsia"/>
        </w:rPr>
        <w:t>药品的原料，冻干粉样品，皮革，密封胶等等。</w:t>
      </w:r>
    </w:p>
    <w:p/>
    <w:p/>
    <w:p>
      <w:r>
        <w:pict>
          <v:shape id="_x0000_i1034" o:spt="75" type="#_x0000_t75" style="height:21.75pt;width:441pt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</w:pict>
      </w:r>
    </w:p>
    <w:p>
      <w:pPr>
        <w:rPr>
          <w:rFonts w:ascii="黑体" w:hAnsi="黑体" w:eastAsia="黑体"/>
          <w:szCs w:val="21"/>
        </w:rPr>
      </w:pPr>
      <w:r>
        <w:rPr>
          <w:rFonts w:ascii="黑体" w:hAnsi="黑体" w:eastAsia="黑体" w:cs="宋体"/>
          <w:b/>
          <w:color w:val="333333"/>
          <w:kern w:val="0"/>
          <w:szCs w:val="21"/>
        </w:rPr>
        <w:t>1</w:t>
      </w:r>
      <w:r>
        <w:rPr>
          <w:rFonts w:hint="eastAsia" w:ascii="黑体" w:hAnsi="黑体" w:eastAsia="黑体" w:cs="宋体"/>
          <w:b/>
          <w:color w:val="333333"/>
          <w:kern w:val="0"/>
          <w:szCs w:val="21"/>
        </w:rPr>
        <w:t>、样品名称：磷酸铁锂</w:t>
      </w:r>
    </w:p>
    <w:tbl>
      <w:tblPr>
        <w:tblStyle w:val="11"/>
        <w:tblW w:w="882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2"/>
        <w:gridCol w:w="1801"/>
        <w:gridCol w:w="1801"/>
        <w:gridCol w:w="1801"/>
        <w:gridCol w:w="17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2" w:type="dxa"/>
            <w:shd w:val="clear" w:color="auto" w:fill="E0E0E0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 w:cs="Arial"/>
                <w:b/>
                <w:color w:val="333333"/>
                <w:kern w:val="0"/>
                <w:szCs w:val="21"/>
              </w:rPr>
              <w:t>测定次序</w:t>
            </w:r>
          </w:p>
        </w:tc>
        <w:tc>
          <w:tcPr>
            <w:tcW w:w="1801" w:type="dxa"/>
            <w:shd w:val="clear" w:color="auto" w:fill="E0E0E0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color w:val="333333"/>
                <w:kern w:val="0"/>
                <w:szCs w:val="21"/>
              </w:rPr>
              <w:t>进样量</w:t>
            </w:r>
            <w:r>
              <w:rPr>
                <w:rFonts w:ascii="黑体" w:hAnsi="黑体" w:eastAsia="黑体" w:cs="宋体"/>
                <w:b/>
                <w:color w:val="333333"/>
                <w:kern w:val="0"/>
                <w:szCs w:val="21"/>
              </w:rPr>
              <w:t>g</w:t>
            </w:r>
          </w:p>
        </w:tc>
        <w:tc>
          <w:tcPr>
            <w:tcW w:w="1801" w:type="dxa"/>
            <w:shd w:val="clear" w:color="auto" w:fill="E0E0E0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color w:val="333333"/>
                <w:kern w:val="0"/>
                <w:szCs w:val="21"/>
              </w:rPr>
              <w:t>含水量</w:t>
            </w:r>
            <w:r>
              <w:rPr>
                <w:rFonts w:ascii="黑体" w:hAnsi="黑体" w:eastAsia="黑体" w:cs="宋体"/>
                <w:b/>
                <w:color w:val="333333"/>
                <w:kern w:val="0"/>
                <w:szCs w:val="21"/>
              </w:rPr>
              <w:t>ug</w:t>
            </w:r>
          </w:p>
        </w:tc>
        <w:tc>
          <w:tcPr>
            <w:tcW w:w="1801" w:type="dxa"/>
            <w:shd w:val="clear" w:color="auto" w:fill="E0E0E0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color w:val="333333"/>
                <w:kern w:val="0"/>
                <w:szCs w:val="21"/>
              </w:rPr>
              <w:t>测定时长</w:t>
            </w:r>
            <w:r>
              <w:rPr>
                <w:rFonts w:ascii="黑体" w:hAnsi="黑体" w:eastAsia="黑体" w:cs="宋体"/>
                <w:b/>
                <w:color w:val="333333"/>
                <w:kern w:val="0"/>
                <w:szCs w:val="21"/>
              </w:rPr>
              <w:t>m:s</w:t>
            </w:r>
          </w:p>
        </w:tc>
        <w:tc>
          <w:tcPr>
            <w:tcW w:w="1725" w:type="dxa"/>
            <w:shd w:val="clear" w:color="auto" w:fill="E0E0E0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color w:val="333333"/>
                <w:kern w:val="0"/>
                <w:szCs w:val="21"/>
              </w:rPr>
              <w:t>测定结果</w:t>
            </w:r>
            <w:r>
              <w:rPr>
                <w:rFonts w:ascii="黑体" w:hAnsi="黑体" w:eastAsia="黑体" w:cs="宋体"/>
                <w:b/>
                <w:color w:val="333333"/>
                <w:kern w:val="0"/>
                <w:szCs w:val="21"/>
              </w:rPr>
              <w:t>ppm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2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/>
                <w:szCs w:val="21"/>
              </w:rPr>
              <w:t>1</w:t>
            </w:r>
          </w:p>
        </w:tc>
        <w:tc>
          <w:tcPr>
            <w:tcW w:w="1801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 w:cs="宋体"/>
                <w:color w:val="333333"/>
                <w:kern w:val="0"/>
                <w:szCs w:val="21"/>
              </w:rPr>
              <w:t>0.6185</w:t>
            </w:r>
          </w:p>
        </w:tc>
        <w:tc>
          <w:tcPr>
            <w:tcW w:w="1801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 w:cs="宋体"/>
                <w:color w:val="333333"/>
                <w:kern w:val="0"/>
                <w:szCs w:val="21"/>
              </w:rPr>
              <w:t>603.2</w:t>
            </w:r>
          </w:p>
        </w:tc>
        <w:tc>
          <w:tcPr>
            <w:tcW w:w="1801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 w:cs="宋体"/>
                <w:color w:val="333333"/>
                <w:kern w:val="0"/>
                <w:szCs w:val="21"/>
              </w:rPr>
              <w:t>5:35</w:t>
            </w:r>
          </w:p>
        </w:tc>
        <w:tc>
          <w:tcPr>
            <w:tcW w:w="1725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 w:cs="宋体"/>
                <w:color w:val="333333"/>
                <w:kern w:val="0"/>
                <w:szCs w:val="21"/>
              </w:rPr>
              <w:t>975.263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2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/>
                <w:szCs w:val="21"/>
              </w:rPr>
              <w:t>2</w:t>
            </w:r>
          </w:p>
        </w:tc>
        <w:tc>
          <w:tcPr>
            <w:tcW w:w="1801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 w:cs="宋体"/>
                <w:color w:val="333333"/>
                <w:kern w:val="0"/>
                <w:szCs w:val="21"/>
              </w:rPr>
              <w:t>0.5235</w:t>
            </w:r>
          </w:p>
        </w:tc>
        <w:tc>
          <w:tcPr>
            <w:tcW w:w="1801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 w:cs="宋体"/>
                <w:color w:val="333333"/>
                <w:kern w:val="0"/>
                <w:szCs w:val="21"/>
              </w:rPr>
              <w:t>510.7</w:t>
            </w:r>
          </w:p>
        </w:tc>
        <w:tc>
          <w:tcPr>
            <w:tcW w:w="1801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 w:cs="宋体"/>
                <w:color w:val="333333"/>
                <w:kern w:val="0"/>
                <w:szCs w:val="21"/>
              </w:rPr>
              <w:t>5:12</w:t>
            </w:r>
          </w:p>
        </w:tc>
        <w:tc>
          <w:tcPr>
            <w:tcW w:w="1725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 w:cs="宋体"/>
                <w:color w:val="333333"/>
                <w:kern w:val="0"/>
                <w:szCs w:val="21"/>
              </w:rPr>
              <w:t>975.549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2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/>
                <w:szCs w:val="21"/>
              </w:rPr>
              <w:t>3</w:t>
            </w:r>
          </w:p>
        </w:tc>
        <w:tc>
          <w:tcPr>
            <w:tcW w:w="1801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 w:cs="宋体"/>
                <w:color w:val="333333"/>
                <w:kern w:val="0"/>
                <w:szCs w:val="21"/>
              </w:rPr>
              <w:t>0.6049</w:t>
            </w:r>
          </w:p>
        </w:tc>
        <w:tc>
          <w:tcPr>
            <w:tcW w:w="1801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 w:cs="宋体"/>
                <w:color w:val="333333"/>
                <w:kern w:val="0"/>
                <w:szCs w:val="21"/>
              </w:rPr>
              <w:t>583.8</w:t>
            </w:r>
          </w:p>
        </w:tc>
        <w:tc>
          <w:tcPr>
            <w:tcW w:w="1801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 w:cs="宋体"/>
                <w:color w:val="333333"/>
                <w:kern w:val="0"/>
                <w:szCs w:val="21"/>
              </w:rPr>
              <w:t>5:28</w:t>
            </w:r>
          </w:p>
        </w:tc>
        <w:tc>
          <w:tcPr>
            <w:tcW w:w="1725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 w:cs="宋体"/>
                <w:color w:val="333333"/>
                <w:kern w:val="0"/>
                <w:szCs w:val="21"/>
              </w:rPr>
              <w:t>965.118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20" w:type="dxa"/>
            <w:gridSpan w:val="5"/>
          </w:tcPr>
          <w:p>
            <w:pPr>
              <w:wordWrap w:val="0"/>
              <w:jc w:val="right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 w:cs="宋体"/>
                <w:color w:val="333333"/>
                <w:kern w:val="0"/>
                <w:szCs w:val="21"/>
              </w:rPr>
              <w:t>平均值：</w:t>
            </w:r>
            <w:r>
              <w:rPr>
                <w:rFonts w:ascii="黑体" w:hAnsi="黑体" w:eastAsia="黑体" w:cs="宋体"/>
                <w:b/>
                <w:color w:val="333333"/>
                <w:kern w:val="0"/>
                <w:szCs w:val="21"/>
              </w:rPr>
              <w:t>971.9767ppm</w:t>
            </w:r>
            <w:r>
              <w:rPr>
                <w:rFonts w:ascii="黑体" w:hAnsi="黑体" w:eastAsia="黑体" w:cs="宋体"/>
                <w:color w:val="333333"/>
                <w:kern w:val="0"/>
                <w:szCs w:val="21"/>
              </w:rPr>
              <w:t xml:space="preserve">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20" w:type="dxa"/>
            <w:gridSpan w:val="5"/>
          </w:tcPr>
          <w:p>
            <w:pPr>
              <w:wordWrap w:val="0"/>
              <w:jc w:val="right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 w:cs="宋体"/>
                <w:color w:val="333333"/>
                <w:kern w:val="0"/>
                <w:szCs w:val="21"/>
              </w:rPr>
              <w:t>相对标准偏差：</w:t>
            </w:r>
            <w:r>
              <w:rPr>
                <w:rFonts w:ascii="黑体" w:hAnsi="黑体" w:eastAsia="黑体" w:cs="宋体"/>
                <w:b/>
                <w:color w:val="333333"/>
                <w:kern w:val="0"/>
                <w:szCs w:val="21"/>
              </w:rPr>
              <w:t>0.6113%</w:t>
            </w:r>
            <w:r>
              <w:rPr>
                <w:rFonts w:ascii="黑体" w:hAnsi="黑体" w:eastAsia="黑体" w:cs="宋体"/>
                <w:color w:val="333333"/>
                <w:kern w:val="0"/>
                <w:szCs w:val="21"/>
              </w:rPr>
              <w:t xml:space="preserve">                </w:t>
            </w:r>
          </w:p>
        </w:tc>
      </w:tr>
    </w:tbl>
    <w:p>
      <w:pPr>
        <w:rPr>
          <w:rFonts w:ascii="黑体" w:hAnsi="黑体" w:eastAsia="黑体"/>
          <w:szCs w:val="21"/>
        </w:rPr>
      </w:pPr>
    </w:p>
    <w:p>
      <w:pPr>
        <w:rPr>
          <w:rFonts w:ascii="黑体" w:hAnsi="黑体" w:eastAsia="黑体"/>
          <w:szCs w:val="21"/>
        </w:rPr>
      </w:pPr>
      <w:r>
        <w:rPr>
          <w:rFonts w:ascii="黑体" w:hAnsi="黑体" w:eastAsia="黑体" w:cs="宋体"/>
          <w:b/>
          <w:color w:val="333333"/>
          <w:kern w:val="0"/>
          <w:szCs w:val="21"/>
        </w:rPr>
        <w:t>2</w:t>
      </w:r>
      <w:r>
        <w:rPr>
          <w:rFonts w:hint="eastAsia" w:ascii="黑体" w:hAnsi="黑体" w:eastAsia="黑体" w:cs="宋体"/>
          <w:b/>
          <w:color w:val="333333"/>
          <w:kern w:val="0"/>
          <w:szCs w:val="21"/>
        </w:rPr>
        <w:t>、样品名称：钴酸锂</w:t>
      </w:r>
    </w:p>
    <w:tbl>
      <w:tblPr>
        <w:tblStyle w:val="11"/>
        <w:tblW w:w="882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2"/>
        <w:gridCol w:w="1801"/>
        <w:gridCol w:w="1801"/>
        <w:gridCol w:w="1801"/>
        <w:gridCol w:w="17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2" w:type="dxa"/>
            <w:shd w:val="clear" w:color="auto" w:fill="E0E0E0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 w:cs="Arial"/>
                <w:b/>
                <w:color w:val="333333"/>
                <w:kern w:val="0"/>
                <w:szCs w:val="21"/>
              </w:rPr>
              <w:t>测定次序</w:t>
            </w:r>
          </w:p>
        </w:tc>
        <w:tc>
          <w:tcPr>
            <w:tcW w:w="1801" w:type="dxa"/>
            <w:shd w:val="clear" w:color="auto" w:fill="E0E0E0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color w:val="333333"/>
                <w:kern w:val="0"/>
                <w:szCs w:val="21"/>
              </w:rPr>
              <w:t>进样量</w:t>
            </w:r>
            <w:r>
              <w:rPr>
                <w:rFonts w:ascii="黑体" w:hAnsi="黑体" w:eastAsia="黑体" w:cs="宋体"/>
                <w:b/>
                <w:color w:val="333333"/>
                <w:kern w:val="0"/>
                <w:szCs w:val="21"/>
              </w:rPr>
              <w:t>g</w:t>
            </w:r>
          </w:p>
        </w:tc>
        <w:tc>
          <w:tcPr>
            <w:tcW w:w="1801" w:type="dxa"/>
            <w:shd w:val="clear" w:color="auto" w:fill="E0E0E0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color w:val="333333"/>
                <w:kern w:val="0"/>
                <w:szCs w:val="21"/>
              </w:rPr>
              <w:t>含水量</w:t>
            </w:r>
            <w:r>
              <w:rPr>
                <w:rFonts w:ascii="黑体" w:hAnsi="黑体" w:eastAsia="黑体" w:cs="宋体"/>
                <w:b/>
                <w:color w:val="333333"/>
                <w:kern w:val="0"/>
                <w:szCs w:val="21"/>
              </w:rPr>
              <w:t>ug</w:t>
            </w:r>
          </w:p>
        </w:tc>
        <w:tc>
          <w:tcPr>
            <w:tcW w:w="1801" w:type="dxa"/>
            <w:shd w:val="clear" w:color="auto" w:fill="E0E0E0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color w:val="333333"/>
                <w:kern w:val="0"/>
                <w:szCs w:val="21"/>
              </w:rPr>
              <w:t>测定时长</w:t>
            </w:r>
            <w:r>
              <w:rPr>
                <w:rFonts w:ascii="黑体" w:hAnsi="黑体" w:eastAsia="黑体" w:cs="宋体"/>
                <w:b/>
                <w:color w:val="333333"/>
                <w:kern w:val="0"/>
                <w:szCs w:val="21"/>
              </w:rPr>
              <w:t>m:s</w:t>
            </w:r>
          </w:p>
        </w:tc>
        <w:tc>
          <w:tcPr>
            <w:tcW w:w="1725" w:type="dxa"/>
            <w:shd w:val="clear" w:color="auto" w:fill="E0E0E0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color w:val="333333"/>
                <w:kern w:val="0"/>
                <w:szCs w:val="21"/>
              </w:rPr>
              <w:t>测定结果</w:t>
            </w:r>
            <w:r>
              <w:rPr>
                <w:rFonts w:ascii="黑体" w:hAnsi="黑体" w:eastAsia="黑体" w:cs="宋体"/>
                <w:b/>
                <w:color w:val="333333"/>
                <w:kern w:val="0"/>
                <w:szCs w:val="21"/>
              </w:rPr>
              <w:t>ppm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2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/>
                <w:szCs w:val="21"/>
              </w:rPr>
              <w:t>1</w:t>
            </w:r>
          </w:p>
        </w:tc>
        <w:tc>
          <w:tcPr>
            <w:tcW w:w="1801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 w:cs="宋体"/>
                <w:color w:val="333333"/>
                <w:kern w:val="0"/>
                <w:szCs w:val="21"/>
              </w:rPr>
              <w:t>2.5861</w:t>
            </w:r>
          </w:p>
        </w:tc>
        <w:tc>
          <w:tcPr>
            <w:tcW w:w="1801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 w:cs="宋体"/>
                <w:color w:val="333333"/>
                <w:kern w:val="0"/>
                <w:szCs w:val="21"/>
              </w:rPr>
              <w:t>513.6</w:t>
            </w:r>
          </w:p>
        </w:tc>
        <w:tc>
          <w:tcPr>
            <w:tcW w:w="1801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 w:cs="宋体"/>
                <w:color w:val="333333"/>
                <w:kern w:val="0"/>
                <w:szCs w:val="21"/>
              </w:rPr>
              <w:t>4:53</w:t>
            </w:r>
          </w:p>
        </w:tc>
        <w:tc>
          <w:tcPr>
            <w:tcW w:w="1725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 w:cs="宋体"/>
                <w:color w:val="333333"/>
                <w:kern w:val="0"/>
                <w:szCs w:val="21"/>
              </w:rPr>
              <w:t>198.6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2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/>
                <w:szCs w:val="21"/>
              </w:rPr>
              <w:t>2</w:t>
            </w:r>
          </w:p>
        </w:tc>
        <w:tc>
          <w:tcPr>
            <w:tcW w:w="1801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 w:cs="宋体"/>
                <w:color w:val="333333"/>
                <w:kern w:val="0"/>
                <w:szCs w:val="21"/>
              </w:rPr>
              <w:t>2.5352</w:t>
            </w:r>
          </w:p>
        </w:tc>
        <w:tc>
          <w:tcPr>
            <w:tcW w:w="1801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 w:cs="宋体"/>
                <w:color w:val="333333"/>
                <w:kern w:val="0"/>
                <w:szCs w:val="21"/>
              </w:rPr>
              <w:t>508.3</w:t>
            </w:r>
          </w:p>
        </w:tc>
        <w:tc>
          <w:tcPr>
            <w:tcW w:w="1801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 w:cs="宋体"/>
                <w:color w:val="333333"/>
                <w:kern w:val="0"/>
                <w:szCs w:val="21"/>
              </w:rPr>
              <w:t>4:32</w:t>
            </w:r>
          </w:p>
        </w:tc>
        <w:tc>
          <w:tcPr>
            <w:tcW w:w="1725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 w:cs="宋体"/>
                <w:color w:val="333333"/>
                <w:kern w:val="0"/>
                <w:szCs w:val="21"/>
              </w:rPr>
              <w:t>200.5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2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/>
                <w:szCs w:val="21"/>
              </w:rPr>
              <w:t>3</w:t>
            </w:r>
          </w:p>
        </w:tc>
        <w:tc>
          <w:tcPr>
            <w:tcW w:w="1801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 w:cs="宋体"/>
                <w:color w:val="333333"/>
                <w:kern w:val="0"/>
                <w:szCs w:val="21"/>
              </w:rPr>
              <w:t>2.6049</w:t>
            </w:r>
          </w:p>
        </w:tc>
        <w:tc>
          <w:tcPr>
            <w:tcW w:w="1801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 w:cs="宋体"/>
                <w:color w:val="333333"/>
                <w:kern w:val="0"/>
                <w:szCs w:val="21"/>
              </w:rPr>
              <w:t>508.5</w:t>
            </w:r>
          </w:p>
        </w:tc>
        <w:tc>
          <w:tcPr>
            <w:tcW w:w="1801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 w:cs="宋体"/>
                <w:color w:val="333333"/>
                <w:kern w:val="0"/>
                <w:szCs w:val="21"/>
              </w:rPr>
              <w:t>4:33</w:t>
            </w:r>
          </w:p>
        </w:tc>
        <w:tc>
          <w:tcPr>
            <w:tcW w:w="1725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 w:cs="宋体"/>
                <w:color w:val="333333"/>
                <w:kern w:val="0"/>
                <w:szCs w:val="21"/>
              </w:rPr>
              <w:t>195.2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20" w:type="dxa"/>
            <w:gridSpan w:val="5"/>
          </w:tcPr>
          <w:p>
            <w:pPr>
              <w:wordWrap w:val="0"/>
              <w:jc w:val="right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 w:cs="宋体"/>
                <w:color w:val="333333"/>
                <w:kern w:val="0"/>
                <w:szCs w:val="21"/>
              </w:rPr>
              <w:t>平均值：</w:t>
            </w:r>
            <w:r>
              <w:rPr>
                <w:rFonts w:ascii="黑体" w:hAnsi="黑体" w:eastAsia="黑体" w:cs="宋体"/>
                <w:b/>
                <w:color w:val="333333"/>
                <w:kern w:val="0"/>
                <w:szCs w:val="21"/>
              </w:rPr>
              <w:t>198.1ppm</w:t>
            </w:r>
            <w:r>
              <w:rPr>
                <w:rFonts w:ascii="黑体" w:hAnsi="黑体" w:eastAsia="黑体" w:cs="宋体"/>
                <w:color w:val="333333"/>
                <w:kern w:val="0"/>
                <w:szCs w:val="21"/>
              </w:rPr>
              <w:t xml:space="preserve">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20" w:type="dxa"/>
            <w:gridSpan w:val="5"/>
          </w:tcPr>
          <w:p>
            <w:pPr>
              <w:wordWrap w:val="0"/>
              <w:jc w:val="right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 w:cs="宋体"/>
                <w:color w:val="333333"/>
                <w:kern w:val="0"/>
                <w:szCs w:val="21"/>
              </w:rPr>
              <w:t>相对标准偏差：</w:t>
            </w:r>
            <w:r>
              <w:rPr>
                <w:rFonts w:ascii="黑体" w:hAnsi="黑体" w:eastAsia="黑体" w:cs="宋体"/>
                <w:b/>
                <w:color w:val="333333"/>
                <w:kern w:val="0"/>
                <w:szCs w:val="21"/>
              </w:rPr>
              <w:t>1.3554%</w:t>
            </w:r>
            <w:r>
              <w:rPr>
                <w:rFonts w:ascii="黑体" w:hAnsi="黑体" w:eastAsia="黑体" w:cs="宋体"/>
                <w:color w:val="333333"/>
                <w:kern w:val="0"/>
                <w:szCs w:val="21"/>
              </w:rPr>
              <w:t xml:space="preserve">                </w:t>
            </w:r>
          </w:p>
        </w:tc>
      </w:tr>
    </w:tbl>
    <w:p>
      <w:pPr>
        <w:rPr>
          <w:rFonts w:ascii="黑体" w:hAnsi="黑体" w:eastAsia="黑体"/>
          <w:szCs w:val="21"/>
        </w:rPr>
      </w:pPr>
    </w:p>
    <w:p>
      <w:pPr>
        <w:rPr>
          <w:rFonts w:ascii="黑体" w:hAnsi="黑体" w:eastAsia="黑体"/>
          <w:szCs w:val="21"/>
        </w:rPr>
      </w:pPr>
      <w:r>
        <w:rPr>
          <w:rFonts w:ascii="黑体" w:hAnsi="黑体" w:eastAsia="黑体"/>
          <w:szCs w:val="21"/>
        </w:rPr>
        <w:t>3</w:t>
      </w:r>
      <w:r>
        <w:rPr>
          <w:rFonts w:hint="eastAsia" w:ascii="黑体" w:hAnsi="黑体" w:eastAsia="黑体"/>
          <w:szCs w:val="21"/>
        </w:rPr>
        <w:t>、</w:t>
      </w:r>
      <w:r>
        <w:rPr>
          <w:rFonts w:hint="eastAsia" w:ascii="黑体" w:hAnsi="黑体" w:eastAsia="黑体" w:cs="宋体"/>
          <w:b/>
          <w:color w:val="333333"/>
          <w:kern w:val="0"/>
          <w:szCs w:val="21"/>
        </w:rPr>
        <w:t>样品名称：</w:t>
      </w:r>
      <w:r>
        <w:rPr>
          <w:rFonts w:hint="eastAsia" w:ascii="黑体" w:hAnsi="黑体" w:eastAsia="黑体" w:cs="宋体"/>
          <w:b/>
          <w:color w:val="555555"/>
          <w:kern w:val="0"/>
          <w:szCs w:val="21"/>
        </w:rPr>
        <w:t>锂电池负极膜片</w:t>
      </w:r>
    </w:p>
    <w:tbl>
      <w:tblPr>
        <w:tblStyle w:val="11"/>
        <w:tblW w:w="882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2"/>
        <w:gridCol w:w="1801"/>
        <w:gridCol w:w="1801"/>
        <w:gridCol w:w="1801"/>
        <w:gridCol w:w="17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2" w:type="dxa"/>
            <w:shd w:val="clear" w:color="auto" w:fill="E0E0E0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 w:cs="Arial"/>
                <w:b/>
                <w:color w:val="333333"/>
                <w:kern w:val="0"/>
                <w:szCs w:val="21"/>
              </w:rPr>
              <w:t>测定次序</w:t>
            </w:r>
          </w:p>
        </w:tc>
        <w:tc>
          <w:tcPr>
            <w:tcW w:w="1801" w:type="dxa"/>
            <w:shd w:val="clear" w:color="auto" w:fill="E0E0E0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color w:val="333333"/>
                <w:kern w:val="0"/>
                <w:szCs w:val="21"/>
              </w:rPr>
              <w:t>进样量</w:t>
            </w:r>
            <w:r>
              <w:rPr>
                <w:rFonts w:ascii="黑体" w:hAnsi="黑体" w:eastAsia="黑体" w:cs="宋体"/>
                <w:b/>
                <w:color w:val="333333"/>
                <w:kern w:val="0"/>
                <w:szCs w:val="21"/>
              </w:rPr>
              <w:t>g</w:t>
            </w:r>
          </w:p>
        </w:tc>
        <w:tc>
          <w:tcPr>
            <w:tcW w:w="1801" w:type="dxa"/>
            <w:shd w:val="clear" w:color="auto" w:fill="E0E0E0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color w:val="333333"/>
                <w:kern w:val="0"/>
                <w:szCs w:val="21"/>
              </w:rPr>
              <w:t>含水量</w:t>
            </w:r>
            <w:r>
              <w:rPr>
                <w:rFonts w:ascii="黑体" w:hAnsi="黑体" w:eastAsia="黑体" w:cs="宋体"/>
                <w:b/>
                <w:color w:val="333333"/>
                <w:kern w:val="0"/>
                <w:szCs w:val="21"/>
              </w:rPr>
              <w:t>ug</w:t>
            </w:r>
          </w:p>
        </w:tc>
        <w:tc>
          <w:tcPr>
            <w:tcW w:w="1801" w:type="dxa"/>
            <w:shd w:val="clear" w:color="auto" w:fill="E0E0E0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color w:val="333333"/>
                <w:kern w:val="0"/>
                <w:szCs w:val="21"/>
              </w:rPr>
              <w:t>测定时长</w:t>
            </w:r>
            <w:r>
              <w:rPr>
                <w:rFonts w:ascii="黑体" w:hAnsi="黑体" w:eastAsia="黑体" w:cs="宋体"/>
                <w:b/>
                <w:color w:val="333333"/>
                <w:kern w:val="0"/>
                <w:szCs w:val="21"/>
              </w:rPr>
              <w:t>m:s</w:t>
            </w:r>
          </w:p>
        </w:tc>
        <w:tc>
          <w:tcPr>
            <w:tcW w:w="1725" w:type="dxa"/>
            <w:shd w:val="clear" w:color="auto" w:fill="E0E0E0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color w:val="333333"/>
                <w:kern w:val="0"/>
                <w:szCs w:val="21"/>
              </w:rPr>
              <w:t>测定结果</w:t>
            </w:r>
            <w:r>
              <w:rPr>
                <w:rFonts w:ascii="黑体" w:hAnsi="黑体" w:eastAsia="黑体" w:cs="宋体"/>
                <w:b/>
                <w:color w:val="333333"/>
                <w:kern w:val="0"/>
                <w:szCs w:val="21"/>
              </w:rPr>
              <w:t>ppm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2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/>
                <w:szCs w:val="21"/>
              </w:rPr>
              <w:t>1</w:t>
            </w:r>
          </w:p>
        </w:tc>
        <w:tc>
          <w:tcPr>
            <w:tcW w:w="1801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 w:cs="宋体"/>
                <w:color w:val="333333"/>
                <w:kern w:val="0"/>
                <w:szCs w:val="21"/>
              </w:rPr>
              <w:t>0.9782</w:t>
            </w:r>
          </w:p>
        </w:tc>
        <w:tc>
          <w:tcPr>
            <w:tcW w:w="1801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 w:cs="宋体"/>
                <w:color w:val="333333"/>
                <w:kern w:val="0"/>
                <w:szCs w:val="21"/>
              </w:rPr>
              <w:t>1292.89</w:t>
            </w:r>
          </w:p>
        </w:tc>
        <w:tc>
          <w:tcPr>
            <w:tcW w:w="1801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 w:cs="宋体"/>
                <w:color w:val="333333"/>
                <w:kern w:val="0"/>
                <w:szCs w:val="21"/>
              </w:rPr>
              <w:t>5:13</w:t>
            </w:r>
          </w:p>
        </w:tc>
        <w:tc>
          <w:tcPr>
            <w:tcW w:w="1725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 w:cs="宋体"/>
                <w:color w:val="333333"/>
                <w:kern w:val="0"/>
                <w:szCs w:val="21"/>
              </w:rPr>
              <w:t>1321.7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2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/>
                <w:szCs w:val="21"/>
              </w:rPr>
              <w:t>2</w:t>
            </w:r>
          </w:p>
        </w:tc>
        <w:tc>
          <w:tcPr>
            <w:tcW w:w="1801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 w:cs="宋体"/>
                <w:color w:val="333333"/>
                <w:kern w:val="0"/>
                <w:szCs w:val="21"/>
              </w:rPr>
              <w:t>1.1833</w:t>
            </w:r>
          </w:p>
        </w:tc>
        <w:tc>
          <w:tcPr>
            <w:tcW w:w="1801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 w:cs="宋体"/>
                <w:color w:val="333333"/>
                <w:kern w:val="0"/>
                <w:szCs w:val="21"/>
              </w:rPr>
              <w:t>1536.28</w:t>
            </w:r>
          </w:p>
        </w:tc>
        <w:tc>
          <w:tcPr>
            <w:tcW w:w="1801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 w:cs="宋体"/>
                <w:color w:val="333333"/>
                <w:kern w:val="0"/>
                <w:szCs w:val="21"/>
              </w:rPr>
              <w:t>4:42</w:t>
            </w:r>
          </w:p>
        </w:tc>
        <w:tc>
          <w:tcPr>
            <w:tcW w:w="1725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 w:cs="宋体"/>
                <w:color w:val="333333"/>
                <w:kern w:val="0"/>
                <w:szCs w:val="21"/>
              </w:rPr>
              <w:t>1298.3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2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/>
                <w:szCs w:val="21"/>
              </w:rPr>
              <w:t>3</w:t>
            </w:r>
          </w:p>
        </w:tc>
        <w:tc>
          <w:tcPr>
            <w:tcW w:w="1801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 w:cs="宋体"/>
                <w:color w:val="333333"/>
                <w:kern w:val="0"/>
                <w:szCs w:val="21"/>
              </w:rPr>
              <w:t>0.8970</w:t>
            </w:r>
          </w:p>
        </w:tc>
        <w:tc>
          <w:tcPr>
            <w:tcW w:w="1801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 w:cs="宋体"/>
                <w:color w:val="333333"/>
                <w:kern w:val="0"/>
                <w:szCs w:val="21"/>
              </w:rPr>
              <w:t>1172.56</w:t>
            </w:r>
          </w:p>
        </w:tc>
        <w:tc>
          <w:tcPr>
            <w:tcW w:w="1801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 w:cs="宋体"/>
                <w:color w:val="333333"/>
                <w:kern w:val="0"/>
                <w:szCs w:val="21"/>
              </w:rPr>
              <w:t>4:54</w:t>
            </w:r>
          </w:p>
        </w:tc>
        <w:tc>
          <w:tcPr>
            <w:tcW w:w="1725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 w:cs="宋体"/>
                <w:color w:val="333333"/>
                <w:kern w:val="0"/>
                <w:szCs w:val="21"/>
              </w:rPr>
              <w:t>1307.2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20" w:type="dxa"/>
            <w:gridSpan w:val="5"/>
          </w:tcPr>
          <w:p>
            <w:pPr>
              <w:wordWrap w:val="0"/>
              <w:jc w:val="right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 w:cs="宋体"/>
                <w:color w:val="333333"/>
                <w:kern w:val="0"/>
                <w:szCs w:val="21"/>
              </w:rPr>
              <w:t xml:space="preserve">   </w:t>
            </w:r>
            <w:r>
              <w:rPr>
                <w:rFonts w:hint="eastAsia" w:ascii="黑体" w:hAnsi="黑体" w:eastAsia="黑体" w:cs="宋体"/>
                <w:color w:val="333333"/>
                <w:kern w:val="0"/>
                <w:szCs w:val="21"/>
              </w:rPr>
              <w:t>平均值：</w:t>
            </w:r>
            <w:r>
              <w:rPr>
                <w:rFonts w:ascii="黑体" w:hAnsi="黑体" w:eastAsia="黑体" w:cs="宋体"/>
                <w:b/>
                <w:color w:val="333333"/>
                <w:kern w:val="0"/>
                <w:szCs w:val="21"/>
              </w:rPr>
              <w:t xml:space="preserve">1309.07ppm </w:t>
            </w:r>
            <w:r>
              <w:rPr>
                <w:rFonts w:ascii="黑体" w:hAnsi="黑体" w:eastAsia="黑体" w:cs="宋体"/>
                <w:color w:val="333333"/>
                <w:kern w:val="0"/>
                <w:szCs w:val="21"/>
              </w:rPr>
              <w:t xml:space="preserve">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20" w:type="dxa"/>
            <w:gridSpan w:val="5"/>
          </w:tcPr>
          <w:p>
            <w:pPr>
              <w:wordWrap w:val="0"/>
              <w:jc w:val="right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 w:cs="宋体"/>
                <w:color w:val="333333"/>
                <w:kern w:val="0"/>
                <w:szCs w:val="21"/>
              </w:rPr>
              <w:t>相对标准偏差：</w:t>
            </w:r>
            <w:r>
              <w:rPr>
                <w:rFonts w:ascii="黑体" w:hAnsi="黑体" w:eastAsia="黑体" w:cs="宋体"/>
                <w:b/>
                <w:color w:val="333333"/>
                <w:kern w:val="0"/>
                <w:szCs w:val="21"/>
              </w:rPr>
              <w:t>1.3297%</w:t>
            </w:r>
            <w:r>
              <w:rPr>
                <w:rFonts w:ascii="黑体" w:hAnsi="黑体" w:eastAsia="黑体" w:cs="宋体"/>
                <w:color w:val="333333"/>
                <w:kern w:val="0"/>
                <w:szCs w:val="21"/>
              </w:rPr>
              <w:t xml:space="preserve">                </w:t>
            </w:r>
          </w:p>
        </w:tc>
      </w:tr>
    </w:tbl>
    <w:p>
      <w:pPr>
        <w:rPr>
          <w:rFonts w:ascii="黑体" w:hAnsi="黑体" w:eastAsia="黑体"/>
          <w:szCs w:val="21"/>
        </w:rPr>
      </w:pPr>
    </w:p>
    <w:p>
      <w:pPr>
        <w:rPr>
          <w:rFonts w:ascii="黑体" w:hAnsi="黑体" w:eastAsia="黑体"/>
          <w:szCs w:val="21"/>
        </w:rPr>
      </w:pPr>
      <w:r>
        <w:rPr>
          <w:rFonts w:ascii="黑体" w:hAnsi="黑体" w:eastAsia="黑体"/>
          <w:szCs w:val="21"/>
        </w:rPr>
        <w:t>4</w:t>
      </w:r>
      <w:r>
        <w:rPr>
          <w:rFonts w:hint="eastAsia" w:ascii="黑体" w:hAnsi="黑体" w:eastAsia="黑体"/>
          <w:szCs w:val="21"/>
        </w:rPr>
        <w:t>、</w:t>
      </w:r>
      <w:r>
        <w:rPr>
          <w:rFonts w:hint="eastAsia" w:ascii="黑体" w:hAnsi="黑体" w:eastAsia="黑体" w:cs="宋体"/>
          <w:b/>
          <w:color w:val="333333"/>
          <w:kern w:val="0"/>
          <w:szCs w:val="21"/>
        </w:rPr>
        <w:t>样品名称：</w:t>
      </w:r>
      <w:r>
        <w:rPr>
          <w:rFonts w:hint="eastAsia" w:ascii="黑体" w:hAnsi="黑体" w:eastAsia="黑体" w:cs="Arial"/>
          <w:b/>
          <w:bCs/>
          <w:color w:val="333333"/>
          <w:kern w:val="0"/>
          <w:szCs w:val="21"/>
        </w:rPr>
        <w:t>聚氨酯粒子</w:t>
      </w:r>
    </w:p>
    <w:tbl>
      <w:tblPr>
        <w:tblStyle w:val="11"/>
        <w:tblW w:w="882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2"/>
        <w:gridCol w:w="1801"/>
        <w:gridCol w:w="1801"/>
        <w:gridCol w:w="1801"/>
        <w:gridCol w:w="17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2" w:type="dxa"/>
            <w:shd w:val="clear" w:color="auto" w:fill="E0E0E0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 w:cs="Arial"/>
                <w:b/>
                <w:color w:val="333333"/>
                <w:kern w:val="0"/>
                <w:szCs w:val="21"/>
              </w:rPr>
              <w:t>测定次序</w:t>
            </w:r>
          </w:p>
        </w:tc>
        <w:tc>
          <w:tcPr>
            <w:tcW w:w="1801" w:type="dxa"/>
            <w:shd w:val="clear" w:color="auto" w:fill="E0E0E0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color w:val="333333"/>
                <w:kern w:val="0"/>
                <w:szCs w:val="21"/>
              </w:rPr>
              <w:t>进样量</w:t>
            </w:r>
            <w:r>
              <w:rPr>
                <w:rFonts w:ascii="黑体" w:hAnsi="黑体" w:eastAsia="黑体" w:cs="宋体"/>
                <w:b/>
                <w:color w:val="333333"/>
                <w:kern w:val="0"/>
                <w:szCs w:val="21"/>
              </w:rPr>
              <w:t>g</w:t>
            </w:r>
          </w:p>
        </w:tc>
        <w:tc>
          <w:tcPr>
            <w:tcW w:w="1801" w:type="dxa"/>
            <w:shd w:val="clear" w:color="auto" w:fill="E0E0E0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color w:val="333333"/>
                <w:kern w:val="0"/>
                <w:szCs w:val="21"/>
              </w:rPr>
              <w:t>含水量</w:t>
            </w:r>
            <w:r>
              <w:rPr>
                <w:rFonts w:ascii="黑体" w:hAnsi="黑体" w:eastAsia="黑体" w:cs="宋体"/>
                <w:b/>
                <w:color w:val="333333"/>
                <w:kern w:val="0"/>
                <w:szCs w:val="21"/>
              </w:rPr>
              <w:t>ug</w:t>
            </w:r>
          </w:p>
        </w:tc>
        <w:tc>
          <w:tcPr>
            <w:tcW w:w="1801" w:type="dxa"/>
            <w:shd w:val="clear" w:color="auto" w:fill="E0E0E0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color w:val="333333"/>
                <w:kern w:val="0"/>
                <w:szCs w:val="21"/>
              </w:rPr>
              <w:t>测定时长</w:t>
            </w:r>
            <w:r>
              <w:rPr>
                <w:rFonts w:ascii="黑体" w:hAnsi="黑体" w:eastAsia="黑体" w:cs="宋体"/>
                <w:b/>
                <w:color w:val="333333"/>
                <w:kern w:val="0"/>
                <w:szCs w:val="21"/>
              </w:rPr>
              <w:t>m:s</w:t>
            </w:r>
          </w:p>
        </w:tc>
        <w:tc>
          <w:tcPr>
            <w:tcW w:w="1725" w:type="dxa"/>
            <w:shd w:val="clear" w:color="auto" w:fill="E0E0E0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color w:val="333333"/>
                <w:kern w:val="0"/>
                <w:szCs w:val="21"/>
              </w:rPr>
              <w:t>测定结果</w:t>
            </w:r>
            <w:r>
              <w:rPr>
                <w:rFonts w:ascii="黑体" w:hAnsi="黑体" w:eastAsia="黑体" w:cs="宋体"/>
                <w:b/>
                <w:color w:val="333333"/>
                <w:kern w:val="0"/>
                <w:szCs w:val="21"/>
              </w:rPr>
              <w:t>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2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/>
                <w:szCs w:val="21"/>
              </w:rPr>
              <w:t>1</w:t>
            </w:r>
          </w:p>
        </w:tc>
        <w:tc>
          <w:tcPr>
            <w:tcW w:w="1801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 w:cs="Arial"/>
                <w:color w:val="333333"/>
                <w:kern w:val="0"/>
                <w:szCs w:val="21"/>
              </w:rPr>
              <w:t>1.0918</w:t>
            </w:r>
          </w:p>
        </w:tc>
        <w:tc>
          <w:tcPr>
            <w:tcW w:w="1801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 w:cs="Arial"/>
                <w:color w:val="333333"/>
                <w:kern w:val="0"/>
                <w:szCs w:val="21"/>
              </w:rPr>
              <w:t>288.6</w:t>
            </w:r>
          </w:p>
        </w:tc>
        <w:tc>
          <w:tcPr>
            <w:tcW w:w="1801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 w:cs="宋体"/>
                <w:color w:val="333333"/>
                <w:kern w:val="0"/>
                <w:szCs w:val="21"/>
              </w:rPr>
              <w:t>6:23</w:t>
            </w:r>
          </w:p>
        </w:tc>
        <w:tc>
          <w:tcPr>
            <w:tcW w:w="1725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 w:cs="Arial"/>
                <w:color w:val="333333"/>
                <w:kern w:val="0"/>
                <w:szCs w:val="21"/>
              </w:rPr>
              <w:t>0.0264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2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/>
                <w:szCs w:val="21"/>
              </w:rPr>
              <w:t>2</w:t>
            </w:r>
          </w:p>
        </w:tc>
        <w:tc>
          <w:tcPr>
            <w:tcW w:w="1801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 w:cs="Arial"/>
                <w:color w:val="333333"/>
                <w:kern w:val="0"/>
                <w:szCs w:val="21"/>
              </w:rPr>
              <w:t>1.1029</w:t>
            </w:r>
          </w:p>
        </w:tc>
        <w:tc>
          <w:tcPr>
            <w:tcW w:w="1801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 w:cs="Arial"/>
                <w:color w:val="333333"/>
                <w:kern w:val="0"/>
                <w:szCs w:val="21"/>
              </w:rPr>
              <w:t>303.9</w:t>
            </w:r>
          </w:p>
        </w:tc>
        <w:tc>
          <w:tcPr>
            <w:tcW w:w="1801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 w:cs="宋体"/>
                <w:color w:val="333333"/>
                <w:kern w:val="0"/>
                <w:szCs w:val="21"/>
              </w:rPr>
              <w:t>6:32</w:t>
            </w:r>
          </w:p>
        </w:tc>
        <w:tc>
          <w:tcPr>
            <w:tcW w:w="1725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 w:cs="Arial"/>
                <w:color w:val="333333"/>
                <w:kern w:val="0"/>
                <w:szCs w:val="21"/>
              </w:rPr>
              <w:t>0.0276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2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/>
                <w:szCs w:val="21"/>
              </w:rPr>
              <w:t>3</w:t>
            </w:r>
          </w:p>
        </w:tc>
        <w:tc>
          <w:tcPr>
            <w:tcW w:w="1801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 w:cs="Arial"/>
                <w:color w:val="333333"/>
                <w:kern w:val="0"/>
                <w:szCs w:val="21"/>
              </w:rPr>
              <w:t>1.2331</w:t>
            </w:r>
          </w:p>
        </w:tc>
        <w:tc>
          <w:tcPr>
            <w:tcW w:w="1801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 w:cs="Arial"/>
                <w:color w:val="333333"/>
                <w:kern w:val="0"/>
                <w:szCs w:val="21"/>
              </w:rPr>
              <w:t>325.8</w:t>
            </w:r>
          </w:p>
        </w:tc>
        <w:tc>
          <w:tcPr>
            <w:tcW w:w="1801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 w:cs="宋体"/>
                <w:color w:val="333333"/>
                <w:kern w:val="0"/>
                <w:szCs w:val="21"/>
              </w:rPr>
              <w:t>5:58</w:t>
            </w:r>
          </w:p>
        </w:tc>
        <w:tc>
          <w:tcPr>
            <w:tcW w:w="1725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 w:cs="Arial"/>
                <w:color w:val="333333"/>
                <w:kern w:val="0"/>
                <w:szCs w:val="21"/>
              </w:rPr>
              <w:t>0.0264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2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/>
                <w:szCs w:val="21"/>
              </w:rPr>
              <w:t>4</w:t>
            </w:r>
          </w:p>
        </w:tc>
        <w:tc>
          <w:tcPr>
            <w:tcW w:w="1801" w:type="dxa"/>
          </w:tcPr>
          <w:p>
            <w:pPr>
              <w:jc w:val="center"/>
              <w:rPr>
                <w:rFonts w:ascii="黑体" w:hAnsi="黑体" w:eastAsia="黑体" w:cs="Arial"/>
                <w:color w:val="333333"/>
                <w:kern w:val="0"/>
                <w:szCs w:val="21"/>
              </w:rPr>
            </w:pPr>
            <w:r>
              <w:rPr>
                <w:rFonts w:ascii="黑体" w:hAnsi="黑体" w:eastAsia="黑体" w:cs="Arial"/>
                <w:color w:val="333333"/>
                <w:kern w:val="0"/>
                <w:szCs w:val="21"/>
              </w:rPr>
              <w:t>1.3120</w:t>
            </w:r>
          </w:p>
        </w:tc>
        <w:tc>
          <w:tcPr>
            <w:tcW w:w="1801" w:type="dxa"/>
          </w:tcPr>
          <w:p>
            <w:pPr>
              <w:jc w:val="center"/>
              <w:rPr>
                <w:rFonts w:ascii="黑体" w:hAnsi="黑体" w:eastAsia="黑体" w:cs="宋体"/>
                <w:color w:val="333333"/>
                <w:kern w:val="0"/>
                <w:szCs w:val="21"/>
              </w:rPr>
            </w:pPr>
            <w:r>
              <w:rPr>
                <w:rFonts w:ascii="黑体" w:hAnsi="黑体" w:eastAsia="黑体" w:cs="Arial"/>
                <w:color w:val="333333"/>
                <w:kern w:val="0"/>
                <w:szCs w:val="21"/>
              </w:rPr>
              <w:t>355.7</w:t>
            </w:r>
          </w:p>
        </w:tc>
        <w:tc>
          <w:tcPr>
            <w:tcW w:w="1801" w:type="dxa"/>
          </w:tcPr>
          <w:p>
            <w:pPr>
              <w:jc w:val="center"/>
              <w:rPr>
                <w:rFonts w:ascii="黑体" w:hAnsi="黑体" w:eastAsia="黑体" w:cs="宋体"/>
                <w:color w:val="333333"/>
                <w:kern w:val="0"/>
                <w:szCs w:val="21"/>
              </w:rPr>
            </w:pPr>
            <w:r>
              <w:rPr>
                <w:rFonts w:ascii="黑体" w:hAnsi="黑体" w:eastAsia="黑体" w:cs="宋体"/>
                <w:color w:val="333333"/>
                <w:kern w:val="0"/>
                <w:szCs w:val="21"/>
              </w:rPr>
              <w:t>6:15</w:t>
            </w:r>
          </w:p>
        </w:tc>
        <w:tc>
          <w:tcPr>
            <w:tcW w:w="1725" w:type="dxa"/>
          </w:tcPr>
          <w:p>
            <w:pPr>
              <w:jc w:val="center"/>
              <w:rPr>
                <w:rFonts w:ascii="黑体" w:hAnsi="黑体" w:eastAsia="黑体" w:cs="宋体"/>
                <w:color w:val="333333"/>
                <w:kern w:val="0"/>
                <w:szCs w:val="21"/>
              </w:rPr>
            </w:pPr>
            <w:r>
              <w:rPr>
                <w:rFonts w:ascii="黑体" w:hAnsi="黑体" w:eastAsia="黑体" w:cs="Arial"/>
                <w:color w:val="333333"/>
                <w:kern w:val="0"/>
                <w:szCs w:val="21"/>
              </w:rPr>
              <w:t>0.0271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20" w:type="dxa"/>
            <w:gridSpan w:val="5"/>
          </w:tcPr>
          <w:p>
            <w:pPr>
              <w:wordWrap w:val="0"/>
              <w:jc w:val="right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 w:cs="宋体"/>
                <w:color w:val="333333"/>
                <w:kern w:val="0"/>
                <w:szCs w:val="21"/>
              </w:rPr>
              <w:t xml:space="preserve">   </w:t>
            </w:r>
            <w:r>
              <w:rPr>
                <w:rFonts w:hint="eastAsia" w:ascii="黑体" w:hAnsi="黑体" w:eastAsia="黑体" w:cs="宋体"/>
                <w:color w:val="333333"/>
                <w:kern w:val="0"/>
                <w:szCs w:val="21"/>
              </w:rPr>
              <w:t>平均值：</w:t>
            </w:r>
            <w:r>
              <w:rPr>
                <w:rFonts w:hint="eastAsia" w:ascii="黑体" w:hAnsi="黑体" w:eastAsia="黑体" w:cs="宋体"/>
                <w:b/>
                <w:color w:val="333333"/>
                <w:kern w:val="0"/>
                <w:szCs w:val="21"/>
              </w:rPr>
              <w:t>0.027</w:t>
            </w:r>
            <w:r>
              <w:rPr>
                <w:rFonts w:ascii="黑体" w:hAnsi="黑体" w:eastAsia="黑体" w:cs="宋体"/>
                <w:b/>
                <w:color w:val="333333"/>
                <w:kern w:val="0"/>
                <w:szCs w:val="21"/>
              </w:rPr>
              <w:t>%</w:t>
            </w:r>
            <w:r>
              <w:rPr>
                <w:rFonts w:ascii="黑体" w:hAnsi="黑体" w:eastAsia="黑体" w:cs="宋体"/>
                <w:color w:val="333333"/>
                <w:kern w:val="0"/>
                <w:szCs w:val="21"/>
              </w:rPr>
              <w:t xml:space="preserve">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20" w:type="dxa"/>
            <w:gridSpan w:val="5"/>
          </w:tcPr>
          <w:p>
            <w:pPr>
              <w:wordWrap w:val="0"/>
              <w:ind w:right="210"/>
              <w:jc w:val="right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 w:cs="宋体"/>
                <w:color w:val="333333"/>
                <w:kern w:val="0"/>
                <w:szCs w:val="21"/>
              </w:rPr>
              <w:t>相对标准偏差：</w:t>
            </w:r>
            <w:r>
              <w:rPr>
                <w:rFonts w:ascii="黑体" w:hAnsi="黑体" w:eastAsia="黑体" w:cs="宋体"/>
                <w:b/>
                <w:color w:val="333333"/>
                <w:kern w:val="0"/>
                <w:szCs w:val="21"/>
              </w:rPr>
              <w:t>2.178%</w:t>
            </w:r>
            <w:r>
              <w:rPr>
                <w:rFonts w:ascii="黑体" w:hAnsi="黑体" w:eastAsia="黑体" w:cs="宋体"/>
                <w:color w:val="333333"/>
                <w:kern w:val="0"/>
                <w:szCs w:val="21"/>
              </w:rPr>
              <w:t xml:space="preserve">                </w:t>
            </w:r>
          </w:p>
        </w:tc>
      </w:tr>
    </w:tbl>
    <w:p>
      <w:pPr>
        <w:rPr>
          <w:rFonts w:ascii="黑体" w:hAnsi="黑体" w:eastAsia="黑体"/>
          <w:szCs w:val="21"/>
        </w:rPr>
      </w:pPr>
    </w:p>
    <w:p>
      <w:pPr>
        <w:rPr>
          <w:rFonts w:ascii="黑体" w:hAnsi="黑体" w:eastAsia="黑体"/>
          <w:szCs w:val="21"/>
        </w:rPr>
      </w:pPr>
      <w:r>
        <w:rPr>
          <w:rFonts w:ascii="黑体" w:hAnsi="黑体" w:eastAsia="黑体" w:cs="宋体"/>
          <w:b/>
          <w:color w:val="333333"/>
          <w:kern w:val="0"/>
          <w:szCs w:val="21"/>
        </w:rPr>
        <w:t>5</w:t>
      </w:r>
      <w:r>
        <w:rPr>
          <w:rFonts w:hint="eastAsia" w:ascii="黑体" w:hAnsi="黑体" w:eastAsia="黑体" w:cs="宋体"/>
          <w:b/>
          <w:color w:val="333333"/>
          <w:kern w:val="0"/>
          <w:szCs w:val="21"/>
        </w:rPr>
        <w:t>、样品名称：</w:t>
      </w:r>
      <w:r>
        <w:rPr>
          <w:rFonts w:hint="eastAsia" w:ascii="黑体" w:hAnsi="黑体" w:eastAsia="黑体" w:cs="Arial"/>
          <w:b/>
          <w:bCs/>
          <w:color w:val="333333"/>
          <w:kern w:val="0"/>
          <w:szCs w:val="21"/>
        </w:rPr>
        <w:t>亚克力粒子</w:t>
      </w:r>
    </w:p>
    <w:tbl>
      <w:tblPr>
        <w:tblStyle w:val="11"/>
        <w:tblW w:w="882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2"/>
        <w:gridCol w:w="1801"/>
        <w:gridCol w:w="1801"/>
        <w:gridCol w:w="1801"/>
        <w:gridCol w:w="17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2" w:type="dxa"/>
            <w:shd w:val="clear" w:color="auto" w:fill="E0E0E0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 w:cs="Arial"/>
                <w:b/>
                <w:color w:val="333333"/>
                <w:kern w:val="0"/>
                <w:szCs w:val="21"/>
              </w:rPr>
              <w:t>测定次序</w:t>
            </w:r>
          </w:p>
        </w:tc>
        <w:tc>
          <w:tcPr>
            <w:tcW w:w="1801" w:type="dxa"/>
            <w:shd w:val="clear" w:color="auto" w:fill="E0E0E0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color w:val="333333"/>
                <w:kern w:val="0"/>
                <w:szCs w:val="21"/>
              </w:rPr>
              <w:t>进样量</w:t>
            </w:r>
            <w:r>
              <w:rPr>
                <w:rFonts w:ascii="黑体" w:hAnsi="黑体" w:eastAsia="黑体" w:cs="宋体"/>
                <w:b/>
                <w:color w:val="333333"/>
                <w:kern w:val="0"/>
                <w:szCs w:val="21"/>
              </w:rPr>
              <w:t>g</w:t>
            </w:r>
          </w:p>
        </w:tc>
        <w:tc>
          <w:tcPr>
            <w:tcW w:w="1801" w:type="dxa"/>
            <w:shd w:val="clear" w:color="auto" w:fill="E0E0E0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color w:val="333333"/>
                <w:kern w:val="0"/>
                <w:szCs w:val="21"/>
              </w:rPr>
              <w:t>含水量</w:t>
            </w:r>
            <w:r>
              <w:rPr>
                <w:rFonts w:ascii="黑体" w:hAnsi="黑体" w:eastAsia="黑体" w:cs="宋体"/>
                <w:b/>
                <w:color w:val="333333"/>
                <w:kern w:val="0"/>
                <w:szCs w:val="21"/>
              </w:rPr>
              <w:t>ug</w:t>
            </w:r>
          </w:p>
        </w:tc>
        <w:tc>
          <w:tcPr>
            <w:tcW w:w="1801" w:type="dxa"/>
            <w:shd w:val="clear" w:color="auto" w:fill="E0E0E0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color w:val="333333"/>
                <w:kern w:val="0"/>
                <w:szCs w:val="21"/>
              </w:rPr>
              <w:t>测定时长</w:t>
            </w:r>
            <w:r>
              <w:rPr>
                <w:rFonts w:ascii="黑体" w:hAnsi="黑体" w:eastAsia="黑体" w:cs="宋体"/>
                <w:b/>
                <w:color w:val="333333"/>
                <w:kern w:val="0"/>
                <w:szCs w:val="21"/>
              </w:rPr>
              <w:t>m:s</w:t>
            </w:r>
          </w:p>
        </w:tc>
        <w:tc>
          <w:tcPr>
            <w:tcW w:w="1725" w:type="dxa"/>
            <w:shd w:val="clear" w:color="auto" w:fill="E0E0E0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color w:val="333333"/>
                <w:kern w:val="0"/>
                <w:szCs w:val="21"/>
              </w:rPr>
              <w:t>测定结果</w:t>
            </w:r>
            <w:r>
              <w:rPr>
                <w:rFonts w:ascii="黑体" w:hAnsi="黑体" w:eastAsia="黑体" w:cs="宋体"/>
                <w:b/>
                <w:color w:val="333333"/>
                <w:kern w:val="0"/>
                <w:szCs w:val="21"/>
              </w:rPr>
              <w:t>ppm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2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/>
                <w:szCs w:val="21"/>
              </w:rPr>
              <w:t>1</w:t>
            </w:r>
          </w:p>
        </w:tc>
        <w:tc>
          <w:tcPr>
            <w:tcW w:w="1801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 w:cs="Arial"/>
                <w:color w:val="333333"/>
                <w:kern w:val="0"/>
                <w:szCs w:val="21"/>
              </w:rPr>
              <w:t>2.8543</w:t>
            </w:r>
          </w:p>
        </w:tc>
        <w:tc>
          <w:tcPr>
            <w:tcW w:w="1801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 w:cs="Arial"/>
                <w:color w:val="333333"/>
                <w:kern w:val="0"/>
                <w:szCs w:val="21"/>
              </w:rPr>
              <w:t>1102.6</w:t>
            </w:r>
          </w:p>
        </w:tc>
        <w:tc>
          <w:tcPr>
            <w:tcW w:w="1801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 w:cs="宋体"/>
                <w:color w:val="333333"/>
                <w:kern w:val="0"/>
                <w:szCs w:val="21"/>
              </w:rPr>
              <w:t>5:13</w:t>
            </w:r>
          </w:p>
        </w:tc>
        <w:tc>
          <w:tcPr>
            <w:tcW w:w="1725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 w:cs="Arial"/>
                <w:color w:val="333333"/>
                <w:kern w:val="0"/>
                <w:szCs w:val="21"/>
              </w:rPr>
              <w:t>386.29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2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/>
                <w:szCs w:val="21"/>
              </w:rPr>
              <w:t>2</w:t>
            </w:r>
          </w:p>
        </w:tc>
        <w:tc>
          <w:tcPr>
            <w:tcW w:w="1801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 w:cs="Arial"/>
                <w:color w:val="333333"/>
                <w:kern w:val="0"/>
                <w:szCs w:val="21"/>
              </w:rPr>
              <w:t>3.1245</w:t>
            </w:r>
          </w:p>
        </w:tc>
        <w:tc>
          <w:tcPr>
            <w:tcW w:w="1801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 w:cs="Arial"/>
                <w:color w:val="333333"/>
                <w:kern w:val="0"/>
                <w:szCs w:val="21"/>
              </w:rPr>
              <w:t>1191.0</w:t>
            </w:r>
          </w:p>
        </w:tc>
        <w:tc>
          <w:tcPr>
            <w:tcW w:w="1801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 w:cs="宋体"/>
                <w:color w:val="333333"/>
                <w:kern w:val="0"/>
                <w:szCs w:val="21"/>
              </w:rPr>
              <w:t>5:22</w:t>
            </w:r>
          </w:p>
        </w:tc>
        <w:tc>
          <w:tcPr>
            <w:tcW w:w="1725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 w:cs="Arial"/>
                <w:color w:val="333333"/>
                <w:kern w:val="0"/>
                <w:szCs w:val="21"/>
              </w:rPr>
              <w:t>381.12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2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/>
                <w:szCs w:val="21"/>
              </w:rPr>
              <w:t>3</w:t>
            </w:r>
          </w:p>
        </w:tc>
        <w:tc>
          <w:tcPr>
            <w:tcW w:w="1801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 w:cs="Arial"/>
                <w:color w:val="333333"/>
                <w:kern w:val="0"/>
                <w:szCs w:val="21"/>
              </w:rPr>
              <w:t>2.9150</w:t>
            </w:r>
          </w:p>
        </w:tc>
        <w:tc>
          <w:tcPr>
            <w:tcW w:w="1801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 w:cs="Arial"/>
                <w:color w:val="333333"/>
                <w:kern w:val="0"/>
                <w:szCs w:val="21"/>
              </w:rPr>
              <w:t>1132.0</w:t>
            </w:r>
          </w:p>
        </w:tc>
        <w:tc>
          <w:tcPr>
            <w:tcW w:w="1801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 w:cs="宋体"/>
                <w:color w:val="333333"/>
                <w:kern w:val="0"/>
                <w:szCs w:val="21"/>
              </w:rPr>
              <w:t>4:58</w:t>
            </w:r>
          </w:p>
        </w:tc>
        <w:tc>
          <w:tcPr>
            <w:tcW w:w="1725" w:type="dxa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 w:cs="Arial"/>
                <w:color w:val="333333"/>
                <w:kern w:val="0"/>
                <w:szCs w:val="21"/>
              </w:rPr>
              <w:t>388.34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20" w:type="dxa"/>
            <w:gridSpan w:val="5"/>
          </w:tcPr>
          <w:p>
            <w:pPr>
              <w:wordWrap w:val="0"/>
              <w:jc w:val="right"/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 w:cs="宋体"/>
                <w:color w:val="333333"/>
                <w:kern w:val="0"/>
                <w:szCs w:val="21"/>
              </w:rPr>
              <w:t xml:space="preserve">   </w:t>
            </w:r>
            <w:r>
              <w:rPr>
                <w:rFonts w:hint="eastAsia" w:ascii="黑体" w:hAnsi="黑体" w:eastAsia="黑体" w:cs="宋体"/>
                <w:color w:val="333333"/>
                <w:kern w:val="0"/>
                <w:szCs w:val="21"/>
              </w:rPr>
              <w:t>平均值：</w:t>
            </w:r>
            <w:r>
              <w:rPr>
                <w:rFonts w:ascii="黑体" w:hAnsi="黑体" w:eastAsia="黑体" w:cs="Arial"/>
                <w:b/>
                <w:bCs/>
                <w:color w:val="333333"/>
                <w:kern w:val="0"/>
                <w:szCs w:val="21"/>
              </w:rPr>
              <w:t>385.25ppm</w:t>
            </w:r>
            <w:r>
              <w:rPr>
                <w:rFonts w:ascii="黑体" w:hAnsi="黑体" w:eastAsia="黑体" w:cs="宋体"/>
                <w:color w:val="333333"/>
                <w:kern w:val="0"/>
                <w:szCs w:val="21"/>
              </w:rPr>
              <w:t xml:space="preserve">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20" w:type="dxa"/>
            <w:gridSpan w:val="5"/>
          </w:tcPr>
          <w:p>
            <w:pPr>
              <w:wordWrap w:val="0"/>
              <w:jc w:val="right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 w:cs="宋体"/>
                <w:color w:val="333333"/>
                <w:kern w:val="0"/>
                <w:szCs w:val="21"/>
              </w:rPr>
              <w:t>相对标准偏差：</w:t>
            </w:r>
            <w:r>
              <w:rPr>
                <w:rFonts w:ascii="黑体" w:hAnsi="黑体" w:eastAsia="黑体" w:cs="Arial"/>
                <w:b/>
                <w:bCs/>
                <w:color w:val="333333"/>
                <w:kern w:val="0"/>
                <w:szCs w:val="21"/>
              </w:rPr>
              <w:t>0.966</w:t>
            </w:r>
            <w:r>
              <w:rPr>
                <w:rFonts w:ascii="黑体" w:hAnsi="黑体" w:eastAsia="黑体" w:cs="宋体"/>
                <w:b/>
                <w:color w:val="333333"/>
                <w:kern w:val="0"/>
                <w:szCs w:val="21"/>
              </w:rPr>
              <w:t>%</w:t>
            </w:r>
            <w:r>
              <w:rPr>
                <w:rFonts w:ascii="黑体" w:hAnsi="黑体" w:eastAsia="黑体" w:cs="宋体"/>
                <w:color w:val="333333"/>
                <w:kern w:val="0"/>
                <w:szCs w:val="21"/>
              </w:rPr>
              <w:t xml:space="preserve">                </w:t>
            </w:r>
          </w:p>
        </w:tc>
      </w:tr>
    </w:tbl>
    <w:p/>
    <w:p>
      <w:r>
        <w:pict>
          <v:shape id="_x0000_i1035" o:spt="75" type="#_x0000_t75" style="height:21.75pt;width:441pt;" filled="f" o:preferrelative="t" stroked="f" coordsize="21600,21600">
            <v:path/>
            <v:fill on="f" focussize="0,0"/>
            <v:stroke on="f" miterlimit="8" joinstyle="miter"/>
            <v:imagedata r:id="rId22" o:title=""/>
            <o:lock v:ext="edit" aspectratio="t"/>
            <w10:wrap type="none"/>
            <w10:anchorlock/>
          </v:shape>
        </w:pict>
      </w:r>
    </w:p>
    <w:p/>
    <w:p>
      <w:pPr>
        <w:pStyle w:val="6"/>
        <w:shd w:val="clear" w:color="auto" w:fill="FCFCFC"/>
        <w:spacing w:before="0" w:beforeAutospacing="0" w:after="0" w:afterAutospacing="0" w:line="380" w:lineRule="atLeast"/>
        <w:rPr>
          <w:rFonts w:ascii="Arial" w:hAnsi="Arial" w:cs="Arial"/>
          <w:color w:val="333333"/>
          <w:sz w:val="21"/>
          <w:szCs w:val="21"/>
        </w:rPr>
      </w:pPr>
      <w:r>
        <w:rPr>
          <w:rStyle w:val="8"/>
          <w:rFonts w:hint="eastAsia" w:ascii="Arial" w:hAnsi="Arial" w:cs="Arial"/>
          <w:color w:val="333333"/>
          <w:sz w:val="21"/>
          <w:szCs w:val="21"/>
        </w:rPr>
        <w:t>为您订购的仪器保驾护航</w:t>
      </w:r>
    </w:p>
    <w:p>
      <w:pPr>
        <w:pStyle w:val="6"/>
        <w:shd w:val="clear" w:color="auto" w:fill="FCFCFC"/>
        <w:spacing w:before="0" w:beforeAutospacing="0" w:after="0" w:afterAutospacing="0" w:line="380" w:lineRule="atLeast"/>
        <w:rPr>
          <w:rFonts w:ascii="Arial" w:hAnsi="Arial" w:cs="Arial"/>
          <w:color w:val="333333"/>
          <w:sz w:val="21"/>
          <w:szCs w:val="21"/>
        </w:rPr>
      </w:pPr>
      <w:r>
        <w:rPr>
          <w:rStyle w:val="8"/>
          <w:rFonts w:hint="eastAsia" w:ascii="Arial" w:hAnsi="Arial" w:cs="Arial"/>
          <w:color w:val="333333"/>
          <w:sz w:val="21"/>
          <w:szCs w:val="21"/>
        </w:rPr>
        <w:t>我们随时为您排忧解难</w:t>
      </w:r>
      <w:r>
        <w:rPr>
          <w:rFonts w:ascii="Arial" w:hAnsi="Arial" w:cs="Arial"/>
          <w:b/>
          <w:bCs/>
          <w:color w:val="333333"/>
          <w:sz w:val="21"/>
          <w:szCs w:val="21"/>
        </w:rPr>
        <w:br w:type="textWrapping"/>
      </w:r>
      <w:r>
        <w:rPr>
          <w:rStyle w:val="8"/>
          <w:rFonts w:hint="eastAsia" w:ascii="Arial" w:hAnsi="Arial" w:cs="Arial"/>
          <w:color w:val="333333"/>
          <w:sz w:val="21"/>
          <w:szCs w:val="21"/>
        </w:rPr>
        <w:t>可在任何地方拨打服务热线</w:t>
      </w:r>
    </w:p>
    <w:p>
      <w:pPr>
        <w:pStyle w:val="6"/>
        <w:shd w:val="clear" w:color="auto" w:fill="FCFCFC"/>
        <w:spacing w:before="0" w:beforeAutospacing="0" w:after="0" w:afterAutospacing="0" w:line="380" w:lineRule="atLeast"/>
        <w:rPr>
          <w:rFonts w:ascii="Arial" w:hAnsi="Arial" w:cs="Arial"/>
          <w:color w:val="333333"/>
          <w:sz w:val="21"/>
          <w:szCs w:val="21"/>
        </w:rPr>
      </w:pPr>
      <w:r>
        <w:rPr>
          <w:rStyle w:val="8"/>
          <w:rFonts w:hint="eastAsia" w:ascii="Arial" w:hAnsi="Arial" w:cs="Arial"/>
          <w:color w:val="333333"/>
          <w:sz w:val="21"/>
          <w:szCs w:val="21"/>
        </w:rPr>
        <w:t>专家级顾问为您提供满足您需求的解决方案</w:t>
      </w:r>
    </w:p>
    <w:p>
      <w:pPr>
        <w:pStyle w:val="6"/>
        <w:shd w:val="clear" w:color="auto" w:fill="FCFCFC"/>
        <w:spacing w:before="0" w:beforeAutospacing="0" w:after="0" w:afterAutospacing="0" w:line="380" w:lineRule="atLeast"/>
        <w:rPr>
          <w:rFonts w:ascii="Arial" w:hAnsi="Arial" w:cs="Arial"/>
          <w:color w:val="333333"/>
          <w:sz w:val="21"/>
          <w:szCs w:val="21"/>
        </w:rPr>
      </w:pPr>
      <w:r>
        <w:rPr>
          <w:rStyle w:val="8"/>
          <w:rFonts w:hint="eastAsia" w:ascii="Arial" w:hAnsi="Arial" w:cs="Arial"/>
          <w:color w:val="333333"/>
          <w:sz w:val="21"/>
          <w:szCs w:val="21"/>
        </w:rPr>
        <w:t>提供预防性维修、应急修理和软件升级维护</w:t>
      </w:r>
      <w:r>
        <w:rPr>
          <w:rFonts w:ascii="Arial" w:hAnsi="Arial" w:cs="Arial"/>
          <w:b/>
          <w:bCs/>
          <w:color w:val="333333"/>
          <w:sz w:val="21"/>
          <w:szCs w:val="21"/>
        </w:rPr>
        <w:br w:type="textWrapping"/>
      </w:r>
    </w:p>
    <w:p>
      <w:pPr>
        <w:pStyle w:val="6"/>
        <w:shd w:val="clear" w:color="auto" w:fill="FCFCFC"/>
        <w:spacing w:before="0" w:beforeAutospacing="0" w:after="0" w:afterAutospacing="0" w:line="380" w:lineRule="atLeast"/>
      </w:pPr>
    </w:p>
    <w:sectPr>
      <w:headerReference r:id="rId3" w:type="default"/>
      <w:footerReference r:id="rId4" w:type="default"/>
      <w:pgSz w:w="11906" w:h="16838"/>
      <w:pgMar w:top="1134" w:right="1558" w:bottom="1440" w:left="15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??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center" w:pos="4156"/>
        <w:tab w:val="right" w:pos="8312"/>
        <w:tab w:val="clear" w:pos="4153"/>
        <w:tab w:val="clear" w:pos="8306"/>
      </w:tabs>
      <w:rPr>
        <w:rFonts w:hint="eastAsia" w:eastAsia="宋体"/>
        <w:lang w:val="en-US" w:eastAsia="zh-CN"/>
      </w:rPr>
    </w:pPr>
    <w:r>
      <w:rPr>
        <w:rFonts w:hint="eastAsia"/>
        <w:lang w:val="en-US" w:eastAsia="zh-CN"/>
      </w:rPr>
      <w:t>13860463849</w:t>
    </w:r>
    <w:r>
      <w:tab/>
    </w:r>
    <w:r>
      <w:rPr>
        <w:rFonts w:hint="eastAsia"/>
        <w:lang w:eastAsia="zh-CN"/>
      </w:rPr>
      <w:t>米德科技</w:t>
    </w:r>
    <w:r>
      <w:t xml:space="preserve">   </w:t>
    </w:r>
    <w:r>
      <w:tab/>
    </w:r>
    <w:r>
      <w:rPr>
        <w:rFonts w:hint="eastAsia"/>
        <w:lang w:val="en-US" w:eastAsia="zh-CN"/>
      </w:rPr>
      <w:t>www.xmmdkj.com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tabs>
        <w:tab w:val="center" w:pos="4156"/>
        <w:tab w:val="right" w:pos="8312"/>
        <w:tab w:val="clear" w:pos="4153"/>
        <w:tab w:val="clear" w:pos="8306"/>
      </w:tabs>
    </w:pPr>
    <w:r>
      <w:rPr>
        <w:rFonts w:hint="eastAsia"/>
        <w:lang w:eastAsia="zh-CN"/>
      </w:rPr>
      <w:t>厦门米德电子科技有限公司</w:t>
    </w:r>
    <w:r>
      <w:tab/>
    </w:r>
    <w:r>
      <w:t xml:space="preserve"> </w:t>
    </w:r>
    <w:r>
      <w:tab/>
    </w:r>
    <w:r>
      <w:t xml:space="preserve">  </w:t>
    </w:r>
    <w:r>
      <w:rPr>
        <w:rFonts w:hint="eastAsia"/>
      </w:rPr>
      <w:t>专业提供水分测定解决方案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946F5"/>
    <w:rsid w:val="00004341"/>
    <w:rsid w:val="0006766B"/>
    <w:rsid w:val="0007588D"/>
    <w:rsid w:val="00087637"/>
    <w:rsid w:val="000A7AB5"/>
    <w:rsid w:val="00114A4A"/>
    <w:rsid w:val="00117F62"/>
    <w:rsid w:val="001450F5"/>
    <w:rsid w:val="00151AA3"/>
    <w:rsid w:val="00190C37"/>
    <w:rsid w:val="001A6027"/>
    <w:rsid w:val="001C0837"/>
    <w:rsid w:val="00215AC9"/>
    <w:rsid w:val="00276F17"/>
    <w:rsid w:val="002A7CE0"/>
    <w:rsid w:val="002B0E65"/>
    <w:rsid w:val="002B6D43"/>
    <w:rsid w:val="002E00B5"/>
    <w:rsid w:val="00300D78"/>
    <w:rsid w:val="003707FB"/>
    <w:rsid w:val="003726C9"/>
    <w:rsid w:val="00377AA5"/>
    <w:rsid w:val="00387EF3"/>
    <w:rsid w:val="003E3700"/>
    <w:rsid w:val="003F24B2"/>
    <w:rsid w:val="00407C85"/>
    <w:rsid w:val="00412678"/>
    <w:rsid w:val="00445E87"/>
    <w:rsid w:val="0044673A"/>
    <w:rsid w:val="00474AD3"/>
    <w:rsid w:val="004B739C"/>
    <w:rsid w:val="004C5116"/>
    <w:rsid w:val="005553AE"/>
    <w:rsid w:val="00556733"/>
    <w:rsid w:val="005A3A70"/>
    <w:rsid w:val="005B66C1"/>
    <w:rsid w:val="005E70AD"/>
    <w:rsid w:val="005E7EDB"/>
    <w:rsid w:val="00611B49"/>
    <w:rsid w:val="00613180"/>
    <w:rsid w:val="006268CC"/>
    <w:rsid w:val="00631223"/>
    <w:rsid w:val="0067766A"/>
    <w:rsid w:val="00687129"/>
    <w:rsid w:val="00695F63"/>
    <w:rsid w:val="006B737E"/>
    <w:rsid w:val="006C7152"/>
    <w:rsid w:val="006E3AC4"/>
    <w:rsid w:val="00716BC7"/>
    <w:rsid w:val="0073246D"/>
    <w:rsid w:val="0073790D"/>
    <w:rsid w:val="00737E7A"/>
    <w:rsid w:val="00805EE6"/>
    <w:rsid w:val="00835177"/>
    <w:rsid w:val="008C2CFD"/>
    <w:rsid w:val="0091397E"/>
    <w:rsid w:val="00932454"/>
    <w:rsid w:val="00934EC3"/>
    <w:rsid w:val="009508F2"/>
    <w:rsid w:val="009B64D7"/>
    <w:rsid w:val="00A136F6"/>
    <w:rsid w:val="00A40301"/>
    <w:rsid w:val="00A47997"/>
    <w:rsid w:val="00A544E8"/>
    <w:rsid w:val="00AF7398"/>
    <w:rsid w:val="00B00CA5"/>
    <w:rsid w:val="00B14599"/>
    <w:rsid w:val="00B20A89"/>
    <w:rsid w:val="00B44819"/>
    <w:rsid w:val="00B55CEA"/>
    <w:rsid w:val="00B63B24"/>
    <w:rsid w:val="00BC5AB3"/>
    <w:rsid w:val="00C27C77"/>
    <w:rsid w:val="00C32E33"/>
    <w:rsid w:val="00C42CFD"/>
    <w:rsid w:val="00C7197D"/>
    <w:rsid w:val="00C946F5"/>
    <w:rsid w:val="00CA6F9C"/>
    <w:rsid w:val="00CC52B9"/>
    <w:rsid w:val="00CE7210"/>
    <w:rsid w:val="00D64993"/>
    <w:rsid w:val="00DF632E"/>
    <w:rsid w:val="00E14454"/>
    <w:rsid w:val="00E1481D"/>
    <w:rsid w:val="00ED0A32"/>
    <w:rsid w:val="00EF3E26"/>
    <w:rsid w:val="00F0644A"/>
    <w:rsid w:val="00F26FD2"/>
    <w:rsid w:val="00F91D53"/>
    <w:rsid w:val="00FA2DA0"/>
    <w:rsid w:val="00FB18C7"/>
    <w:rsid w:val="00FD3A26"/>
    <w:rsid w:val="00FD7102"/>
    <w:rsid w:val="00FE64D5"/>
    <w:rsid w:val="054E169D"/>
    <w:rsid w:val="105E14AD"/>
    <w:rsid w:val="124A7197"/>
    <w:rsid w:val="14684269"/>
    <w:rsid w:val="1B3A5C7F"/>
    <w:rsid w:val="20AF1038"/>
    <w:rsid w:val="3C4364BF"/>
    <w:rsid w:val="45B0798E"/>
    <w:rsid w:val="64413E67"/>
    <w:rsid w:val="6B816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name="Hyperlink"/>
    <w:lsdException w:qFormat="1" w:unhideWhenUsed="0" w:uiPriority="99" w:semiHidden="0" w:name="FollowedHyperlink"/>
    <w:lsdException w:qFormat="1" w:unhideWhenUsed="0" w:uiPriority="99" w:semiHidden="0" w:name="Strong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6"/>
    <w:semiHidden/>
    <w:qFormat/>
    <w:uiPriority w:val="99"/>
    <w:rPr>
      <w:sz w:val="18"/>
      <w:szCs w:val="18"/>
    </w:rPr>
  </w:style>
  <w:style w:type="paragraph" w:styleId="4">
    <w:name w:val="footer"/>
    <w:basedOn w:val="1"/>
    <w:link w:val="1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4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8">
    <w:name w:val="Strong"/>
    <w:basedOn w:val="7"/>
    <w:qFormat/>
    <w:uiPriority w:val="99"/>
    <w:rPr>
      <w:rFonts w:cs="Times New Roman"/>
      <w:b/>
      <w:bCs/>
    </w:rPr>
  </w:style>
  <w:style w:type="character" w:styleId="9">
    <w:name w:val="FollowedHyperlink"/>
    <w:basedOn w:val="7"/>
    <w:qFormat/>
    <w:uiPriority w:val="99"/>
    <w:rPr>
      <w:rFonts w:cs="Times New Roman"/>
      <w:color w:val="800080"/>
      <w:u w:val="single"/>
    </w:rPr>
  </w:style>
  <w:style w:type="character" w:styleId="10">
    <w:name w:val="Hyperlink"/>
    <w:basedOn w:val="7"/>
    <w:semiHidden/>
    <w:qFormat/>
    <w:uiPriority w:val="99"/>
    <w:rPr>
      <w:rFonts w:cs="Times New Roman"/>
      <w:color w:val="0000FF"/>
      <w:u w:val="single"/>
    </w:rPr>
  </w:style>
  <w:style w:type="table" w:styleId="12">
    <w:name w:val="Table Grid"/>
    <w:basedOn w:val="11"/>
    <w:qFormat/>
    <w:locked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标题 1 Char"/>
    <w:basedOn w:val="7"/>
    <w:link w:val="2"/>
    <w:qFormat/>
    <w:locked/>
    <w:uiPriority w:val="9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4">
    <w:name w:val="页眉 Char"/>
    <w:basedOn w:val="7"/>
    <w:link w:val="5"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5">
    <w:name w:val="页脚 Char"/>
    <w:basedOn w:val="7"/>
    <w:link w:val="4"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6">
    <w:name w:val="批注框文本 Char"/>
    <w:basedOn w:val="7"/>
    <w:link w:val="3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5"/>
    <customShpInfo spid="_x0000_s1028"/>
    <customShpInfo spid="_x0000_s1029"/>
    <customShpInfo spid="_x0000_s1031"/>
    <customShpInfo spid="_x0000_s1032"/>
    <customShpInfo spid="_x0000_s1033"/>
    <customShpInfo spid="_x0000_s103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430</Words>
  <Characters>2452</Characters>
  <Lines>20</Lines>
  <Paragraphs>5</Paragraphs>
  <TotalTime>3</TotalTime>
  <ScaleCrop>false</ScaleCrop>
  <LinksUpToDate>false</LinksUpToDate>
  <CharactersWithSpaces>2877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2018-04-24T06:01:00Z</dcterms:created>
  <dc:creator>Administrator</dc:creator>
  <cp:lastModifiedBy>Administrator</cp:lastModifiedBy>
  <cp:lastPrinted>2018-04-25T09:19:00Z</cp:lastPrinted>
  <dcterms:modified xsi:type="dcterms:W3CDTF">2018-10-18T08:33:00Z</dcterms:modified>
  <cp:revision>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