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TPU塑料颗粒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1" name="图片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型号：QL-720B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 xml:space="preserve">   测试品：TPU塑料颗粒（热可塑性聚氨酯）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 w:righ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目的：TPU弹性体为塑胶加工业者经常使用的塑胶材料，其制成产品涵盖了工业应用和民生必需品的范围。TPU水分含量过高会造成胶体起泡、熔体变稀、喷嘴溢胶、制品流痕现象，严重时材料物理性能下降，产品表面有起泡、波形等，直接导致TPU制品生产失败。TPU暴露在空气中，易吸收水分，会给加工带来很多的障碍，因此许多厂商会在加工前使用除湿机、烘干机处理TPU材料，今天我们就来测试暴露在空气中、使用除湿机后，烘干后不同情况下TPU材料的水分含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适量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暴露在空气中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的TPU塑料颗粒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均匀铺在样品盘上，设置好合适的温度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TPU塑料颗粒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水分含量为0.57%；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40℃以下后，再取适量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经除湿机处理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的TPU塑料颗粒均匀铺在样品盘上，重复测试步骤，得出第二组数据显示水含量为0.12%；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最后取适量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经过烘干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的TPU塑料颗粒均匀铺在样品盘上，再次开始重复测试步骤，得出第三组数据显示含水量为0.02%；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经过上面的实验，能看出经过除湿处理的TPU塑料颗粒的水分含量有一定减少，但是只有经过烘干的TPU材料才能最大程度保证生产质量。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66055" cy="2571115"/>
            <wp:effectExtent l="0" t="0" r="10795" b="635"/>
            <wp:docPr id="2" name="图片 2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未处理样品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除湿处理的样品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烘干后的样品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135℃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135℃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水分含量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0.57%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0.12%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0.02%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17F7"/>
    <w:rsid w:val="09594B80"/>
    <w:rsid w:val="175859B7"/>
    <w:rsid w:val="1803693A"/>
    <w:rsid w:val="518217F7"/>
    <w:rsid w:val="51B24383"/>
    <w:rsid w:val="6D535020"/>
    <w:rsid w:val="70F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  <w:rPr>
      <w:color w:val="CC0000"/>
    </w:rPr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8DE6"/>
      <w:u w:val="none"/>
    </w:rPr>
  </w:style>
  <w:style w:type="character" w:styleId="13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5"/>
    <w:qFormat/>
    <w:uiPriority w:val="0"/>
    <w:rPr>
      <w:color w:val="008000"/>
    </w:rPr>
  </w:style>
  <w:style w:type="character" w:styleId="15">
    <w:name w:val="HTML Keyboard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  <w:style w:type="character" w:customStyle="1" w:styleId="19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qr02"/>
    <w:basedOn w:val="5"/>
    <w:qFormat/>
    <w:uiPriority w:val="0"/>
    <w:rPr>
      <w:shd w:val="clear" w:fill="85D356"/>
    </w:rPr>
  </w:style>
  <w:style w:type="character" w:customStyle="1" w:styleId="21">
    <w:name w:val="qr03"/>
    <w:basedOn w:val="5"/>
    <w:qFormat/>
    <w:uiPriority w:val="0"/>
    <w:rPr>
      <w:shd w:val="clear" w:fill="70A8ED"/>
    </w:rPr>
  </w:style>
  <w:style w:type="character" w:customStyle="1" w:styleId="22">
    <w:name w:val="qr01"/>
    <w:basedOn w:val="5"/>
    <w:qFormat/>
    <w:uiPriority w:val="0"/>
    <w:rPr>
      <w:shd w:val="clear" w:fill="FAC751"/>
    </w:rPr>
  </w:style>
  <w:style w:type="character" w:customStyle="1" w:styleId="23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2018-09-13T01:39:00Z</dcterms:created>
  <dc:creator>Administrator</dc:creator>
  <cp:lastModifiedBy>群隆仪器</cp:lastModifiedBy>
  <dcterms:modified xsi:type="dcterms:W3CDTF">2020-03-09T03:41:41Z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